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1A12" w14:textId="74762C15" w:rsidR="00ED6212" w:rsidRDefault="00ED6212" w:rsidP="00ED6212">
      <w:pPr>
        <w:jc w:val="center"/>
        <w:rPr>
          <w:rFonts w:ascii="Times New Roman" w:hAnsi="Times New Roman" w:cs="Times New Roman"/>
          <w:b/>
          <w:bCs/>
        </w:rPr>
      </w:pPr>
      <w:r w:rsidRPr="006A1AEC">
        <w:rPr>
          <w:rFonts w:ascii="Times New Roman" w:hAnsi="Times New Roman" w:cs="Times New Roman"/>
          <w:b/>
          <w:bCs/>
        </w:rPr>
        <w:t xml:space="preserve">CLA RTP Policy </w:t>
      </w:r>
      <w:r w:rsidRPr="009E2C08">
        <w:rPr>
          <w:rFonts w:ascii="Times New Roman" w:hAnsi="Times New Roman" w:cs="Times New Roman"/>
          <w:b/>
          <w:bCs/>
          <w:color w:val="000000" w:themeColor="text1"/>
        </w:rPr>
        <w:t>(</w:t>
      </w:r>
      <w:r w:rsidR="009E2C08">
        <w:rPr>
          <w:rFonts w:ascii="Times New Roman" w:hAnsi="Times New Roman" w:cs="Times New Roman"/>
          <w:b/>
          <w:bCs/>
          <w:color w:val="000000" w:themeColor="text1"/>
        </w:rPr>
        <w:t>proposed revisions for Scholarship of Engagement)</w:t>
      </w:r>
    </w:p>
    <w:p w14:paraId="6925FFCD" w14:textId="77777777" w:rsidR="00ED6212" w:rsidRPr="00CB44CC" w:rsidRDefault="00ED6212" w:rsidP="00ED6212">
      <w:pPr>
        <w:jc w:val="center"/>
        <w:rPr>
          <w:rFonts w:ascii="Times New Roman" w:hAnsi="Times New Roman" w:cs="Times New Roman"/>
          <w:i/>
          <w:iCs/>
        </w:rPr>
      </w:pPr>
      <w:r w:rsidRPr="00CB44CC">
        <w:rPr>
          <w:rFonts w:ascii="Times New Roman" w:hAnsi="Times New Roman" w:cs="Times New Roman"/>
          <w:i/>
          <w:iCs/>
        </w:rPr>
        <w:t xml:space="preserve">CLA Equity Task Force, Team 4: Raven Pfister &amp; Emily </w:t>
      </w:r>
      <w:proofErr w:type="spellStart"/>
      <w:r w:rsidRPr="00CB44CC">
        <w:rPr>
          <w:rFonts w:ascii="Times New Roman" w:hAnsi="Times New Roman" w:cs="Times New Roman"/>
          <w:i/>
          <w:iCs/>
        </w:rPr>
        <w:t>Berquist</w:t>
      </w:r>
      <w:proofErr w:type="spellEnd"/>
      <w:r w:rsidRPr="00CB44CC">
        <w:rPr>
          <w:rFonts w:ascii="Times New Roman" w:hAnsi="Times New Roman" w:cs="Times New Roman"/>
          <w:i/>
          <w:iCs/>
        </w:rPr>
        <w:t xml:space="preserve"> Soule, co-leads</w:t>
      </w:r>
    </w:p>
    <w:p w14:paraId="71D35574" w14:textId="5A2D28D0" w:rsidR="00ED6212" w:rsidRPr="00CB44CC" w:rsidRDefault="00ED6212" w:rsidP="00ED6212">
      <w:pPr>
        <w:jc w:val="center"/>
        <w:rPr>
          <w:rFonts w:ascii="Times New Roman" w:hAnsi="Times New Roman" w:cs="Times New Roman"/>
          <w:i/>
          <w:iCs/>
        </w:rPr>
      </w:pPr>
      <w:r w:rsidRPr="00CB44CC">
        <w:rPr>
          <w:rFonts w:ascii="Times New Roman" w:hAnsi="Times New Roman" w:cs="Times New Roman"/>
          <w:i/>
          <w:iCs/>
        </w:rPr>
        <w:t xml:space="preserve">Equity Task Force Members: </w:t>
      </w:r>
      <w:proofErr w:type="spellStart"/>
      <w:r w:rsidRPr="00CB44CC">
        <w:rPr>
          <w:rFonts w:ascii="Times New Roman" w:hAnsi="Times New Roman" w:cs="Times New Roman"/>
          <w:i/>
          <w:iCs/>
        </w:rPr>
        <w:t>Linna</w:t>
      </w:r>
      <w:proofErr w:type="spellEnd"/>
      <w:r w:rsidRPr="00CB44CC">
        <w:rPr>
          <w:rFonts w:ascii="Times New Roman" w:hAnsi="Times New Roman" w:cs="Times New Roman"/>
          <w:i/>
          <w:iCs/>
        </w:rPr>
        <w:t xml:space="preserve"> Li, Jacqueline Lyon,</w:t>
      </w:r>
      <w:r w:rsidR="00D20CFE">
        <w:rPr>
          <w:rFonts w:ascii="Times New Roman" w:hAnsi="Times New Roman" w:cs="Times New Roman"/>
          <w:i/>
          <w:iCs/>
        </w:rPr>
        <w:t xml:space="preserve"> &amp; </w:t>
      </w:r>
      <w:proofErr w:type="spellStart"/>
      <w:r w:rsidRPr="00CB44CC">
        <w:rPr>
          <w:rFonts w:ascii="Times New Roman" w:hAnsi="Times New Roman" w:cs="Times New Roman"/>
          <w:i/>
          <w:iCs/>
        </w:rPr>
        <w:t>Varisa</w:t>
      </w:r>
      <w:proofErr w:type="spellEnd"/>
      <w:r w:rsidRPr="00CB44CC">
        <w:rPr>
          <w:rFonts w:ascii="Times New Roman" w:hAnsi="Times New Roman" w:cs="Times New Roman"/>
          <w:i/>
          <w:iCs/>
        </w:rPr>
        <w:t xml:space="preserve"> </w:t>
      </w:r>
      <w:proofErr w:type="spellStart"/>
      <w:r w:rsidRPr="00CB44CC">
        <w:rPr>
          <w:rFonts w:ascii="Times New Roman" w:hAnsi="Times New Roman" w:cs="Times New Roman"/>
          <w:i/>
          <w:iCs/>
        </w:rPr>
        <w:t>Patraporn</w:t>
      </w:r>
      <w:proofErr w:type="spellEnd"/>
    </w:p>
    <w:p w14:paraId="53823841" w14:textId="77777777" w:rsidR="00ED6212" w:rsidRDefault="00ED6212" w:rsidP="00ED6212">
      <w:pPr>
        <w:pStyle w:val="paragraph"/>
        <w:spacing w:before="0" w:beforeAutospacing="0" w:after="0" w:afterAutospacing="0"/>
        <w:jc w:val="center"/>
        <w:textAlignment w:val="baseline"/>
        <w:rPr>
          <w:rStyle w:val="normaltextrun"/>
          <w:b/>
          <w:bCs/>
        </w:rPr>
      </w:pPr>
    </w:p>
    <w:p w14:paraId="45B4EBDB" w14:textId="77777777" w:rsidR="00ED6212" w:rsidRPr="005B7563" w:rsidRDefault="00ED6212" w:rsidP="00ED6212">
      <w:pPr>
        <w:rPr>
          <w:rFonts w:ascii="Times New Roman" w:hAnsi="Times New Roman" w:cs="Times New Roman"/>
          <w:b/>
          <w:bCs/>
        </w:rPr>
      </w:pPr>
      <w:r w:rsidRPr="006A1AEC">
        <w:rPr>
          <w:rFonts w:ascii="Times New Roman" w:hAnsi="Times New Roman" w:cs="Times New Roman"/>
          <w:b/>
          <w:bCs/>
        </w:rPr>
        <w:t>2.2 Research, Scholarly, and Creative Activities (RSCA)</w:t>
      </w:r>
    </w:p>
    <w:p w14:paraId="3DF63C38" w14:textId="5B95E8FE" w:rsidR="005214D7" w:rsidRPr="007D103D" w:rsidRDefault="00ED6212" w:rsidP="006820C8">
      <w:pPr>
        <w:pStyle w:val="paragraph"/>
        <w:spacing w:before="0" w:beforeAutospacing="0" w:after="0" w:afterAutospacing="0"/>
        <w:textAlignment w:val="baseline"/>
        <w:rPr>
          <w:rFonts w:ascii="Segoe UI" w:hAnsi="Segoe UI" w:cs="Segoe UI"/>
          <w:color w:val="00B050"/>
          <w:sz w:val="18"/>
          <w:szCs w:val="18"/>
        </w:rPr>
      </w:pPr>
      <w:r>
        <w:rPr>
          <w:rStyle w:val="normaltextrun"/>
        </w:rPr>
        <w:t xml:space="preserve">The College of Liberal Arts (CLA) requires research, scholarly, and creative activities (RSCA) of all faculty members. </w:t>
      </w:r>
      <w:r w:rsidRPr="008D32AB">
        <w:rPr>
          <w:rStyle w:val="normaltextrun"/>
          <w:i/>
          <w:iCs/>
          <w:color w:val="00B050"/>
        </w:rPr>
        <w:t>The</w:t>
      </w:r>
      <w:r w:rsidRPr="00004B77">
        <w:rPr>
          <w:rStyle w:val="normaltextrun"/>
          <w:color w:val="000000" w:themeColor="text1"/>
        </w:rPr>
        <w:t xml:space="preserve"> CLA recognizes </w:t>
      </w:r>
      <w:r w:rsidRPr="008D32AB">
        <w:rPr>
          <w:rStyle w:val="normaltextrun"/>
          <w:i/>
          <w:iCs/>
          <w:color w:val="00B050"/>
        </w:rPr>
        <w:t>and appreciates</w:t>
      </w:r>
      <w:r w:rsidRPr="007D103D">
        <w:rPr>
          <w:rStyle w:val="normaltextrun"/>
          <w:color w:val="00B050"/>
        </w:rPr>
        <w:t xml:space="preserve"> </w:t>
      </w:r>
      <w:r w:rsidRPr="00004B77">
        <w:rPr>
          <w:rStyle w:val="normaltextrun"/>
          <w:color w:val="000000" w:themeColor="text1"/>
        </w:rPr>
        <w:t xml:space="preserve">the diversity of </w:t>
      </w:r>
      <w:r w:rsidRPr="008D32AB">
        <w:rPr>
          <w:rStyle w:val="normaltextrun"/>
          <w:i/>
          <w:iCs/>
          <w:color w:val="00B050"/>
        </w:rPr>
        <w:t>methods, epistemologies, and perspectives</w:t>
      </w:r>
      <w:r w:rsidRPr="007D103D">
        <w:rPr>
          <w:rStyle w:val="normaltextrun"/>
          <w:color w:val="00B050"/>
        </w:rPr>
        <w:t xml:space="preserve"> </w:t>
      </w:r>
      <w:r w:rsidRPr="00004B77">
        <w:rPr>
          <w:rStyle w:val="normaltextrun"/>
          <w:color w:val="000000" w:themeColor="text1"/>
        </w:rPr>
        <w:t xml:space="preserve">represented within the </w:t>
      </w:r>
      <w:r w:rsidRPr="00D85470">
        <w:rPr>
          <w:rStyle w:val="normaltextrun"/>
          <w:color w:val="000000" w:themeColor="text1"/>
        </w:rPr>
        <w:t xml:space="preserve">college </w:t>
      </w:r>
      <w:r w:rsidRPr="008D32AB">
        <w:rPr>
          <w:rStyle w:val="normaltextrun"/>
          <w:i/>
          <w:iCs/>
          <w:color w:val="00B050"/>
        </w:rPr>
        <w:t xml:space="preserve">and endorses an inclusive definition of scholarship aligned with the university's policy which recognizes scholarship as a continuum of diverse forms of knowledge and knowledge-making practices that can be pursued in a multitude of ways. This includes, but is not limited </w:t>
      </w:r>
      <w:proofErr w:type="gramStart"/>
      <w:r w:rsidRPr="008D32AB">
        <w:rPr>
          <w:rStyle w:val="normaltextrun"/>
          <w:i/>
          <w:iCs/>
          <w:color w:val="00B050"/>
        </w:rPr>
        <w:t>to</w:t>
      </w:r>
      <w:r w:rsidR="005214D7" w:rsidRPr="008D32AB">
        <w:rPr>
          <w:rStyle w:val="normaltextrun"/>
          <w:i/>
          <w:iCs/>
          <w:color w:val="00B050"/>
        </w:rPr>
        <w:t>:</w:t>
      </w:r>
      <w:proofErr w:type="gramEnd"/>
      <w:r w:rsidR="005214D7" w:rsidRPr="008D32AB">
        <w:rPr>
          <w:rStyle w:val="normaltextrun"/>
          <w:i/>
          <w:iCs/>
          <w:color w:val="00B050"/>
        </w:rPr>
        <w:t xml:space="preserve"> original research, making connections between disciplines, bridging theory and practice, communicating knowledge effectively to students and peers, or reciprocal partnerships with broader communities. The common characteristics for any scholarly form to be considered scholarship </w:t>
      </w:r>
      <w:proofErr w:type="gramStart"/>
      <w:r w:rsidR="005214D7" w:rsidRPr="008D32AB">
        <w:rPr>
          <w:rStyle w:val="normaltextrun"/>
          <w:i/>
          <w:iCs/>
          <w:color w:val="00B050"/>
        </w:rPr>
        <w:t>are:</w:t>
      </w:r>
      <w:proofErr w:type="gramEnd"/>
      <w:r w:rsidR="005214D7" w:rsidRPr="008D32AB">
        <w:rPr>
          <w:rStyle w:val="normaltextrun"/>
          <w:i/>
          <w:iCs/>
          <w:color w:val="00B050"/>
        </w:rPr>
        <w:t xml:space="preserve"> it must be public, amenable to critical appraisal, and in a form that permits exchange and use by other members of the scholarly community. Candidates may make contributions to the scholarship of discovery, the scholarship of integration, the scholarship of application or engagement, and/or the scholarship of teaching and learning (see University RTP Policy and Appendix for detailed descriptions and examples). Contributions may be in one area or across multiple areas of the continuum of scholarship. Scholarly contributions to any area(s) are valued equally by the CLA. </w:t>
      </w:r>
      <w:commentRangeStart w:id="0"/>
      <w:r w:rsidR="005214D7" w:rsidRPr="008D32AB">
        <w:rPr>
          <w:rStyle w:val="normaltextrun"/>
          <w:i/>
          <w:iCs/>
          <w:color w:val="00B050"/>
        </w:rPr>
        <w:t>The</w:t>
      </w:r>
      <w:commentRangeEnd w:id="0"/>
      <w:r w:rsidR="001E30A1" w:rsidRPr="008D32AB">
        <w:rPr>
          <w:rStyle w:val="CommentReference"/>
          <w:rFonts w:asciiTheme="minorHAnsi" w:eastAsiaTheme="minorHAnsi" w:hAnsiTheme="minorHAnsi" w:cstheme="minorBidi"/>
          <w:i/>
          <w:iCs/>
        </w:rPr>
        <w:commentReference w:id="0"/>
      </w:r>
      <w:r w:rsidR="005214D7" w:rsidRPr="008D32AB">
        <w:rPr>
          <w:rStyle w:val="normaltextrun"/>
          <w:i/>
          <w:iCs/>
          <w:color w:val="00B050"/>
        </w:rPr>
        <w:t xml:space="preserve"> following</w:t>
      </w:r>
      <w:r w:rsidR="005214D7" w:rsidRPr="007D103D">
        <w:rPr>
          <w:rStyle w:val="normaltextrun"/>
          <w:color w:val="00B050"/>
        </w:rPr>
        <w:t xml:space="preserve"> </w:t>
      </w:r>
      <w:r w:rsidR="005214D7" w:rsidRPr="007D103D">
        <w:rPr>
          <w:rStyle w:val="normaltextrun"/>
          <w:color w:val="000000" w:themeColor="text1"/>
        </w:rPr>
        <w:t>section</w:t>
      </w:r>
      <w:r w:rsidR="005214D7" w:rsidRPr="007D103D">
        <w:rPr>
          <w:rStyle w:val="normaltextrun"/>
          <w:color w:val="00B050"/>
        </w:rPr>
        <w:t xml:space="preserve"> </w:t>
      </w:r>
      <w:r w:rsidR="005214D7" w:rsidRPr="007D103D">
        <w:rPr>
          <w:rStyle w:val="normaltextrun"/>
          <w:color w:val="000000" w:themeColor="text1"/>
        </w:rPr>
        <w:t>outlines the criteria for the evaluation of RSCA in the college and candidates' responsibilities regarding RTP files and materials.</w:t>
      </w:r>
      <w:r w:rsidR="005214D7" w:rsidRPr="007D103D">
        <w:rPr>
          <w:rStyle w:val="eop"/>
          <w:color w:val="000000" w:themeColor="text1"/>
        </w:rPr>
        <w:t> </w:t>
      </w:r>
    </w:p>
    <w:p w14:paraId="3C157F22" w14:textId="77777777" w:rsidR="00ED6212" w:rsidRDefault="00ED6212" w:rsidP="006820C8">
      <w:pPr>
        <w:pStyle w:val="paragraph"/>
        <w:spacing w:before="0" w:beforeAutospacing="0" w:after="0" w:afterAutospacing="0"/>
        <w:textAlignment w:val="baseline"/>
        <w:rPr>
          <w:rFonts w:ascii="Segoe UI" w:hAnsi="Segoe UI" w:cs="Segoe UI"/>
          <w:sz w:val="18"/>
          <w:szCs w:val="18"/>
        </w:rPr>
      </w:pPr>
      <w:r>
        <w:rPr>
          <w:rStyle w:val="eop"/>
        </w:rPr>
        <w:t> </w:t>
      </w:r>
    </w:p>
    <w:p w14:paraId="1FBB16B1"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b/>
          <w:bCs/>
        </w:rPr>
        <w:t>2.2.1 RSCA File</w:t>
      </w:r>
      <w:r>
        <w:rPr>
          <w:rStyle w:val="eop"/>
        </w:rPr>
        <w:t> </w:t>
      </w:r>
    </w:p>
    <w:p w14:paraId="676247E2"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2.2.1.1. Required Materials</w:t>
      </w:r>
      <w:r>
        <w:rPr>
          <w:rStyle w:val="eop"/>
        </w:rPr>
        <w:t> </w:t>
      </w:r>
    </w:p>
    <w:p w14:paraId="406CA329"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a. RSCA narrative written on the fillable form.</w:t>
      </w:r>
      <w:r>
        <w:rPr>
          <w:rStyle w:val="eop"/>
        </w:rPr>
        <w:t> </w:t>
      </w:r>
    </w:p>
    <w:p w14:paraId="22BC319D" w14:textId="77777777" w:rsidR="00ED6212" w:rsidRPr="00945ACF" w:rsidRDefault="00ED6212" w:rsidP="00ED6212">
      <w:pPr>
        <w:pStyle w:val="paragraph"/>
        <w:spacing w:before="0" w:beforeAutospacing="0" w:after="0" w:afterAutospacing="0"/>
        <w:ind w:left="720"/>
        <w:jc w:val="both"/>
        <w:textAlignment w:val="baseline"/>
        <w:rPr>
          <w:rFonts w:ascii="Segoe UI" w:hAnsi="Segoe UI" w:cs="Segoe UI"/>
          <w:color w:val="000000" w:themeColor="text1"/>
          <w:sz w:val="18"/>
          <w:szCs w:val="18"/>
        </w:rPr>
      </w:pPr>
      <w:r>
        <w:rPr>
          <w:rStyle w:val="normaltextrun"/>
        </w:rPr>
        <w:t>b.</w:t>
      </w:r>
      <w:r w:rsidRPr="00945ACF">
        <w:rPr>
          <w:rStyle w:val="normaltextrun"/>
          <w:color w:val="000000" w:themeColor="text1"/>
        </w:rPr>
        <w:t xml:space="preserve"> All </w:t>
      </w:r>
      <w:r>
        <w:rPr>
          <w:rStyle w:val="normaltextrun"/>
        </w:rPr>
        <w:t xml:space="preserve">published peer-reviewed research, scholarly, and creative activities </w:t>
      </w:r>
      <w:r>
        <w:rPr>
          <w:rStyle w:val="normaltextrun"/>
          <w:u w:val="single"/>
        </w:rPr>
        <w:t>for the review period only</w:t>
      </w:r>
      <w:r w:rsidRPr="00683AAE">
        <w:rPr>
          <w:rStyle w:val="normaltextrun"/>
        </w:rPr>
        <w:t xml:space="preserve">. </w:t>
      </w:r>
      <w:r>
        <w:rPr>
          <w:rStyle w:val="normaltextrun"/>
        </w:rPr>
        <w:t xml:space="preserve">RSCA claimed in prior action cannot be included. </w:t>
      </w:r>
      <w:r w:rsidRPr="008D32AB">
        <w:rPr>
          <w:rStyle w:val="normaltextrun"/>
          <w:i/>
          <w:iCs/>
          <w:color w:val="00B050"/>
        </w:rPr>
        <w:t>Examples of</w:t>
      </w:r>
      <w:r w:rsidRPr="007D103D">
        <w:rPr>
          <w:rStyle w:val="normaltextrun"/>
          <w:color w:val="00B050"/>
        </w:rPr>
        <w:t xml:space="preserve"> </w:t>
      </w:r>
      <w:r>
        <w:rPr>
          <w:rStyle w:val="normaltextrun"/>
        </w:rPr>
        <w:t xml:space="preserve">published peer-reviewed research include, but are not limited </w:t>
      </w:r>
      <w:proofErr w:type="gramStart"/>
      <w:r>
        <w:rPr>
          <w:rStyle w:val="normaltextrun"/>
        </w:rPr>
        <w:t>to:</w:t>
      </w:r>
      <w:proofErr w:type="gramEnd"/>
      <w:r>
        <w:rPr>
          <w:rStyle w:val="normaltextrun"/>
        </w:rPr>
        <w:t xml:space="preserve"> books, articles, films, and other media</w:t>
      </w:r>
      <w:r>
        <w:rPr>
          <w:rStyle w:val="normaltextrun"/>
          <w:color w:val="D13438"/>
          <w:u w:val="single"/>
        </w:rPr>
        <w:t xml:space="preserve">, </w:t>
      </w:r>
      <w:r w:rsidRPr="008D32AB">
        <w:rPr>
          <w:rStyle w:val="normaltextrun"/>
          <w:i/>
          <w:iCs/>
          <w:color w:val="00B050"/>
        </w:rPr>
        <w:t xml:space="preserve">policy or program development, legislation, </w:t>
      </w:r>
      <w:r w:rsidRPr="008D32AB">
        <w:rPr>
          <w:i/>
          <w:iCs/>
          <w:color w:val="00B050"/>
        </w:rPr>
        <w:t>new statewide curriculum,</w:t>
      </w:r>
      <w:r w:rsidRPr="008D32AB">
        <w:rPr>
          <w:rStyle w:val="normaltextrun"/>
          <w:i/>
          <w:iCs/>
          <w:color w:val="00B050"/>
        </w:rPr>
        <w:t xml:space="preserve"> </w:t>
      </w:r>
      <w:r w:rsidRPr="008D32AB">
        <w:rPr>
          <w:i/>
          <w:iCs/>
          <w:color w:val="00B050"/>
        </w:rPr>
        <w:t xml:space="preserve">patent applications, training videos, and digital creations or tools. </w:t>
      </w:r>
      <w:r w:rsidRPr="007D103D">
        <w:rPr>
          <w:rStyle w:val="normaltextrun"/>
          <w:color w:val="000000" w:themeColor="text1"/>
        </w:rPr>
        <w:t xml:space="preserve">Such materials shall be </w:t>
      </w:r>
      <w:r w:rsidRPr="008D32AB">
        <w:rPr>
          <w:rStyle w:val="normaltextrun"/>
          <w:i/>
          <w:iCs/>
          <w:color w:val="00B050"/>
        </w:rPr>
        <w:t>included in the file, linked in the narrative (digital products),</w:t>
      </w:r>
      <w:r w:rsidRPr="007D103D">
        <w:rPr>
          <w:rStyle w:val="normaltextrun"/>
          <w:color w:val="000000" w:themeColor="text1"/>
        </w:rPr>
        <w:t xml:space="preserve"> or, in the case of books and other materials that do not fit in the </w:t>
      </w:r>
      <w:r w:rsidRPr="008D32AB">
        <w:rPr>
          <w:rStyle w:val="normaltextrun"/>
          <w:i/>
          <w:iCs/>
          <w:color w:val="00B050"/>
        </w:rPr>
        <w:t>file</w:t>
      </w:r>
      <w:r w:rsidRPr="007D103D">
        <w:rPr>
          <w:rStyle w:val="normaltextrun"/>
          <w:color w:val="000000" w:themeColor="text1"/>
        </w:rPr>
        <w:t xml:space="preserve">, shall be submitted with the file. </w:t>
      </w:r>
      <w:r w:rsidRPr="007D103D">
        <w:rPr>
          <w:rStyle w:val="normaltextrun"/>
          <w:color w:val="000000" w:themeColor="text1"/>
          <w:u w:val="single"/>
        </w:rPr>
        <w:t>Furthermore, candidates have the option to include accepted, in press, or forthcoming RSCA as per the following guidelines:</w:t>
      </w:r>
      <w:r w:rsidRPr="00945ACF">
        <w:rPr>
          <w:rStyle w:val="eop"/>
          <w:color w:val="000000" w:themeColor="text1"/>
        </w:rPr>
        <w:t> </w:t>
      </w:r>
    </w:p>
    <w:p w14:paraId="28C82615" w14:textId="77777777" w:rsidR="00ED6212"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sidRPr="00945ACF">
        <w:rPr>
          <w:rStyle w:val="normaltextrun"/>
          <w:color w:val="000000" w:themeColor="text1"/>
        </w:rPr>
        <w:t xml:space="preserve">1. Candidates </w:t>
      </w:r>
      <w:r w:rsidRPr="008D32AB">
        <w:rPr>
          <w:rStyle w:val="normaltextrun"/>
          <w:i/>
          <w:iCs/>
          <w:color w:val="00B050"/>
        </w:rPr>
        <w:t>submitting materials for RTP have the option</w:t>
      </w:r>
      <w:r w:rsidRPr="007D103D">
        <w:rPr>
          <w:rStyle w:val="normaltextrun"/>
          <w:color w:val="00B050"/>
        </w:rPr>
        <w:t xml:space="preserve"> </w:t>
      </w:r>
      <w:r w:rsidRPr="00945ACF">
        <w:rPr>
          <w:rStyle w:val="normaltextrun"/>
          <w:color w:val="000000" w:themeColor="text1"/>
        </w:rPr>
        <w:t xml:space="preserve">to include </w:t>
      </w:r>
      <w:r>
        <w:rPr>
          <w:rStyle w:val="normaltextrun"/>
        </w:rPr>
        <w:t xml:space="preserve">accepted, in </w:t>
      </w:r>
      <w:r w:rsidRPr="007D103D">
        <w:rPr>
          <w:rStyle w:val="tabchar"/>
          <w:rFonts w:ascii="Calibri" w:hAnsi="Calibri" w:cs="Calibri"/>
          <w:color w:val="D13438"/>
        </w:rPr>
        <w:tab/>
      </w:r>
      <w:r w:rsidRPr="007D103D">
        <w:rPr>
          <w:rStyle w:val="tabchar"/>
          <w:rFonts w:ascii="Calibri" w:hAnsi="Calibri" w:cs="Calibri"/>
          <w:color w:val="D13438"/>
        </w:rPr>
        <w:tab/>
      </w:r>
      <w:r w:rsidRPr="007D103D">
        <w:rPr>
          <w:rStyle w:val="normaltextrun"/>
        </w:rPr>
        <w:t xml:space="preserve">press, or forthcoming RSCA for the period of review. Alternately, if they deem it </w:t>
      </w:r>
      <w:r w:rsidRPr="007D103D">
        <w:rPr>
          <w:rStyle w:val="tabchar"/>
          <w:rFonts w:ascii="Calibri" w:hAnsi="Calibri" w:cs="Calibri"/>
          <w:color w:val="D13438"/>
        </w:rPr>
        <w:tab/>
      </w:r>
      <w:r w:rsidRPr="007D103D">
        <w:rPr>
          <w:rStyle w:val="tabchar"/>
          <w:rFonts w:ascii="Calibri" w:hAnsi="Calibri" w:cs="Calibri"/>
          <w:color w:val="D13438"/>
        </w:rPr>
        <w:tab/>
      </w:r>
      <w:r w:rsidRPr="007D103D">
        <w:rPr>
          <w:rStyle w:val="tabchar"/>
          <w:rFonts w:ascii="Calibri" w:hAnsi="Calibri" w:cs="Calibri"/>
          <w:color w:val="D13438"/>
        </w:rPr>
        <w:tab/>
      </w:r>
      <w:r w:rsidRPr="007D103D">
        <w:rPr>
          <w:rStyle w:val="normaltextrun"/>
        </w:rPr>
        <w:t>beneficial for future actions, they may</w:t>
      </w:r>
      <w:r w:rsidRPr="007D103D">
        <w:rPr>
          <w:rStyle w:val="normaltextrun"/>
          <w:color w:val="D13438"/>
        </w:rPr>
        <w:t xml:space="preserve"> </w:t>
      </w:r>
      <w:r w:rsidRPr="007D103D">
        <w:rPr>
          <w:rStyle w:val="normaltextrun"/>
        </w:rPr>
        <w:t xml:space="preserve">withhold such materials for a subsequent </w:t>
      </w:r>
      <w:r w:rsidRPr="007D103D">
        <w:rPr>
          <w:rStyle w:val="tabchar"/>
          <w:rFonts w:ascii="Calibri" w:hAnsi="Calibri" w:cs="Calibri"/>
          <w:color w:val="D13438"/>
        </w:rPr>
        <w:tab/>
      </w:r>
      <w:r w:rsidRPr="007D103D">
        <w:rPr>
          <w:rStyle w:val="tabchar"/>
          <w:rFonts w:ascii="Calibri" w:hAnsi="Calibri" w:cs="Calibri"/>
          <w:color w:val="D13438"/>
        </w:rPr>
        <w:tab/>
      </w:r>
      <w:r w:rsidRPr="007D103D">
        <w:rPr>
          <w:rStyle w:val="tabchar"/>
          <w:rFonts w:ascii="Calibri" w:hAnsi="Calibri" w:cs="Calibri"/>
          <w:color w:val="D13438"/>
        </w:rPr>
        <w:tab/>
      </w:r>
      <w:r w:rsidRPr="007D103D">
        <w:rPr>
          <w:rStyle w:val="normaltextrun"/>
        </w:rPr>
        <w:t xml:space="preserve">RTP action. When candidates decide to withhold these materials, such items must </w:t>
      </w:r>
      <w:r w:rsidRPr="007D103D">
        <w:rPr>
          <w:rStyle w:val="tabchar"/>
          <w:rFonts w:ascii="Calibri" w:hAnsi="Calibri" w:cs="Calibri"/>
          <w:color w:val="D13438"/>
        </w:rPr>
        <w:tab/>
      </w:r>
      <w:r w:rsidRPr="007D103D">
        <w:rPr>
          <w:rStyle w:val="tabchar"/>
          <w:rFonts w:ascii="Calibri" w:hAnsi="Calibri" w:cs="Calibri"/>
          <w:color w:val="D13438"/>
        </w:rPr>
        <w:tab/>
      </w:r>
      <w:r w:rsidRPr="007D103D">
        <w:rPr>
          <w:rStyle w:val="tabchar"/>
          <w:rFonts w:ascii="Calibri" w:hAnsi="Calibri" w:cs="Calibri"/>
          <w:color w:val="D13438"/>
        </w:rPr>
        <w:tab/>
      </w:r>
      <w:r w:rsidRPr="007D103D">
        <w:rPr>
          <w:rStyle w:val="normaltextrun"/>
        </w:rPr>
        <w:t>be</w:t>
      </w:r>
      <w:r>
        <w:rPr>
          <w:rStyle w:val="normaltextrun"/>
        </w:rPr>
        <w:t xml:space="preserve"> listed under Works in Progress on the Professional Data Sheet (PDS).</w:t>
      </w:r>
      <w:r>
        <w:rPr>
          <w:rStyle w:val="eop"/>
        </w:rPr>
        <w:t> </w:t>
      </w:r>
    </w:p>
    <w:p w14:paraId="2169C980" w14:textId="77777777" w:rsidR="00ED6212"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Pr>
          <w:rStyle w:val="normaltextrun"/>
        </w:rPr>
        <w:t xml:space="preserve">2. In cases of post-tenure promotion, candidates may only include publications and </w:t>
      </w:r>
      <w:r>
        <w:rPr>
          <w:rStyle w:val="tabchar"/>
          <w:rFonts w:ascii="Calibri" w:hAnsi="Calibri" w:cs="Calibri"/>
        </w:rPr>
        <w:tab/>
      </w:r>
      <w:r>
        <w:rPr>
          <w:rStyle w:val="tabchar"/>
          <w:rFonts w:ascii="Calibri" w:hAnsi="Calibri" w:cs="Calibri"/>
        </w:rPr>
        <w:tab/>
      </w:r>
      <w:r>
        <w:rPr>
          <w:rStyle w:val="normaltextrun"/>
        </w:rPr>
        <w:t xml:space="preserve">all in press, forthcoming or accepted RSCA that had not been previously claimed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in a prior successful action.</w:t>
      </w:r>
      <w:r>
        <w:rPr>
          <w:rStyle w:val="eop"/>
        </w:rPr>
        <w:t> </w:t>
      </w:r>
    </w:p>
    <w:p w14:paraId="7263ED1E" w14:textId="77777777" w:rsidR="00ED6212" w:rsidRDefault="00ED6212" w:rsidP="00ED6212">
      <w:pPr>
        <w:pStyle w:val="paragraph"/>
        <w:spacing w:before="0" w:beforeAutospacing="0" w:after="0" w:afterAutospacing="0"/>
        <w:ind w:left="720"/>
        <w:jc w:val="both"/>
        <w:textAlignment w:val="baseline"/>
        <w:rPr>
          <w:rFonts w:ascii="Segoe UI" w:hAnsi="Segoe UI" w:cs="Segoe UI"/>
          <w:sz w:val="18"/>
          <w:szCs w:val="18"/>
        </w:rPr>
      </w:pPr>
      <w:r>
        <w:rPr>
          <w:rStyle w:val="normaltextrun"/>
        </w:rPr>
        <w:t xml:space="preserve">c. For candidates who author </w:t>
      </w:r>
      <w:proofErr w:type="gramStart"/>
      <w:r>
        <w:rPr>
          <w:rStyle w:val="normaltextrun"/>
        </w:rPr>
        <w:t>externally-funded</w:t>
      </w:r>
      <w:proofErr w:type="gramEnd"/>
      <w:r>
        <w:rPr>
          <w:rStyle w:val="normaltextrun"/>
        </w:rPr>
        <w:t xml:space="preserve"> RSCA grants and choose to highlight those as an achievement </w:t>
      </w:r>
      <w:r w:rsidRPr="007D103D">
        <w:rPr>
          <w:rStyle w:val="normaltextrun"/>
        </w:rPr>
        <w:t>in</w:t>
      </w:r>
      <w:r w:rsidRPr="007D103D">
        <w:rPr>
          <w:rStyle w:val="normaltextrun"/>
          <w:color w:val="0078D4"/>
        </w:rPr>
        <w:t xml:space="preserve"> </w:t>
      </w:r>
      <w:r w:rsidRPr="007D103D">
        <w:rPr>
          <w:rStyle w:val="normaltextrun"/>
        </w:rPr>
        <w:t>the</w:t>
      </w:r>
      <w:r>
        <w:rPr>
          <w:rStyle w:val="normaltextrun"/>
        </w:rPr>
        <w:t xml:space="preserve"> narrative, the file must include: (1) summary or description of </w:t>
      </w:r>
      <w:r>
        <w:rPr>
          <w:rStyle w:val="normaltextrun"/>
        </w:rPr>
        <w:lastRenderedPageBreak/>
        <w:t>funded project; (2) length of grant period; (3) granting agency; (4) amount of award; (5) brief description of candidate's role in authorship and implementation.</w:t>
      </w:r>
      <w:r>
        <w:rPr>
          <w:rStyle w:val="tabchar"/>
          <w:rFonts w:ascii="Calibri" w:hAnsi="Calibri" w:cs="Calibri"/>
        </w:rPr>
        <w:tab/>
      </w:r>
      <w:r>
        <w:rPr>
          <w:rStyle w:val="eop"/>
        </w:rPr>
        <w:t> </w:t>
      </w:r>
    </w:p>
    <w:p w14:paraId="7E8C8BE2" w14:textId="4C92437B"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d. Proof </w:t>
      </w:r>
      <w:r w:rsidRPr="006225E7">
        <w:rPr>
          <w:rStyle w:val="normaltextrun"/>
        </w:rPr>
        <w:t xml:space="preserve">of publication status as per </w:t>
      </w:r>
      <w:r w:rsidRPr="008D32AB">
        <w:rPr>
          <w:rStyle w:val="normaltextrun"/>
          <w:i/>
          <w:iCs/>
          <w:color w:val="00B050"/>
        </w:rPr>
        <w:t>2.2.4-5</w:t>
      </w:r>
      <w:r w:rsidRPr="007D103D">
        <w:rPr>
          <w:rStyle w:val="normaltextrun"/>
          <w:color w:val="00B050"/>
        </w:rPr>
        <w:t xml:space="preserve"> </w:t>
      </w:r>
      <w:r w:rsidR="007D103D" w:rsidRPr="007D103D">
        <w:rPr>
          <w:rStyle w:val="normaltextrun"/>
          <w:color w:val="000000" w:themeColor="text1"/>
        </w:rPr>
        <w:t>(</w:t>
      </w:r>
      <w:r w:rsidRPr="007D103D">
        <w:rPr>
          <w:rStyle w:val="normaltextrun"/>
          <w:color w:val="000000" w:themeColor="text1"/>
        </w:rPr>
        <w:t>below</w:t>
      </w:r>
      <w:r w:rsidR="007D103D" w:rsidRPr="007D103D">
        <w:rPr>
          <w:rStyle w:val="normaltextrun"/>
          <w:color w:val="000000" w:themeColor="text1"/>
        </w:rPr>
        <w:t>)</w:t>
      </w:r>
      <w:r w:rsidRPr="007D103D">
        <w:rPr>
          <w:rStyle w:val="normaltextrun"/>
          <w:color w:val="000000" w:themeColor="text1"/>
        </w:rPr>
        <w:t xml:space="preserve"> </w:t>
      </w:r>
      <w:r w:rsidRPr="006225E7">
        <w:rPr>
          <w:rStyle w:val="normaltextrun"/>
        </w:rPr>
        <w:t>for</w:t>
      </w:r>
      <w:r>
        <w:rPr>
          <w:rStyle w:val="normaltextrun"/>
        </w:rPr>
        <w:t xml:space="preserve"> all in press, forthcoming, and </w:t>
      </w:r>
      <w:r>
        <w:rPr>
          <w:rStyle w:val="tabchar"/>
          <w:rFonts w:ascii="Calibri" w:hAnsi="Calibri" w:cs="Calibri"/>
        </w:rPr>
        <w:tab/>
      </w:r>
      <w:r>
        <w:rPr>
          <w:rStyle w:val="normaltextrun"/>
        </w:rPr>
        <w:t>accepted RSCA submitted with the RTP file.</w:t>
      </w:r>
      <w:r>
        <w:rPr>
          <w:rStyle w:val="eop"/>
        </w:rPr>
        <w:t> </w:t>
      </w:r>
    </w:p>
    <w:p w14:paraId="70DF6432" w14:textId="1964F8E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e. Proof of </w:t>
      </w:r>
      <w:r w:rsidRPr="006225E7">
        <w:rPr>
          <w:rStyle w:val="normaltextrun"/>
        </w:rPr>
        <w:t xml:space="preserve">peer review as per 2.2.3 </w:t>
      </w:r>
      <w:r w:rsidR="00960D65" w:rsidRPr="008D32AB">
        <w:rPr>
          <w:rStyle w:val="normaltextrun"/>
          <w:i/>
          <w:iCs/>
          <w:color w:val="00B050"/>
        </w:rPr>
        <w:t>(</w:t>
      </w:r>
      <w:r w:rsidRPr="008D32AB">
        <w:rPr>
          <w:rStyle w:val="normaltextrun"/>
          <w:i/>
          <w:iCs/>
          <w:color w:val="00B050"/>
        </w:rPr>
        <w:t>below</w:t>
      </w:r>
      <w:r w:rsidR="00960D65" w:rsidRPr="008D32AB">
        <w:rPr>
          <w:rStyle w:val="normaltextrun"/>
          <w:i/>
          <w:iCs/>
          <w:color w:val="00B050"/>
        </w:rPr>
        <w:t>)</w:t>
      </w:r>
      <w:r w:rsidRPr="006225E7">
        <w:rPr>
          <w:rStyle w:val="normaltextrun"/>
        </w:rPr>
        <w:t>.</w:t>
      </w:r>
      <w:r>
        <w:rPr>
          <w:rStyle w:val="eop"/>
        </w:rPr>
        <w:t> </w:t>
      </w:r>
    </w:p>
    <w:p w14:paraId="4513BF2F"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219A5301"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b/>
          <w:bCs/>
        </w:rPr>
        <w:t>2.2.1.2. Optional Materials</w:t>
      </w:r>
      <w:r>
        <w:rPr>
          <w:rStyle w:val="eop"/>
        </w:rPr>
        <w:t> </w:t>
      </w:r>
    </w:p>
    <w:p w14:paraId="386F1A8A" w14:textId="3866F2C9" w:rsidR="00ED6212" w:rsidRPr="00960D65" w:rsidRDefault="00ED6212" w:rsidP="00960D65">
      <w:pPr>
        <w:pStyle w:val="paragraph"/>
        <w:spacing w:before="0" w:beforeAutospacing="0" w:after="0" w:afterAutospacing="0"/>
        <w:textAlignment w:val="baseline"/>
        <w:rPr>
          <w:rStyle w:val="normaltextrun"/>
          <w:color w:val="D13438"/>
          <w:u w:val="single"/>
        </w:rPr>
      </w:pPr>
      <w:commentRangeStart w:id="1"/>
      <w:r w:rsidRPr="008D32AB">
        <w:rPr>
          <w:rStyle w:val="normaltextrun"/>
          <w:i/>
          <w:iCs/>
          <w:color w:val="00B050"/>
        </w:rPr>
        <w:t>Candidates may contribute materials from multiple areas of the continuum of scholarship and those materials will be assessed using criteria, evidence, and standards that align with disciplinary norms (see 2.2.3 below and Appendix).</w:t>
      </w:r>
      <w:r w:rsidRPr="00960D65">
        <w:rPr>
          <w:rStyle w:val="normaltextrun"/>
          <w:color w:val="00B050"/>
        </w:rPr>
        <w:t xml:space="preserve"> </w:t>
      </w:r>
      <w:r w:rsidRPr="00960D65">
        <w:rPr>
          <w:rStyle w:val="normaltextrun"/>
          <w:color w:val="000000" w:themeColor="text1"/>
        </w:rPr>
        <w:t xml:space="preserve">The inclusion of </w:t>
      </w:r>
      <w:proofErr w:type="spellStart"/>
      <w:proofErr w:type="gramStart"/>
      <w:r w:rsidRPr="00960D65">
        <w:rPr>
          <w:rStyle w:val="normaltextrun"/>
          <w:color w:val="000000" w:themeColor="text1"/>
        </w:rPr>
        <w:t>non peer</w:t>
      </w:r>
      <w:proofErr w:type="spellEnd"/>
      <w:proofErr w:type="gramEnd"/>
      <w:r w:rsidRPr="00960D65">
        <w:rPr>
          <w:rStyle w:val="normaltextrun"/>
        </w:rPr>
        <w:t>-reviewed publications (e.g., book reviews) is optional. As such, the absence of such materials shall not be viewed as negative for any candidate.</w:t>
      </w:r>
      <w:commentRangeEnd w:id="1"/>
      <w:r w:rsidRPr="00960D65">
        <w:rPr>
          <w:rStyle w:val="CommentReference"/>
          <w:rFonts w:asciiTheme="minorHAnsi" w:eastAsiaTheme="minorHAnsi" w:hAnsiTheme="minorHAnsi" w:cstheme="minorBidi"/>
        </w:rPr>
        <w:commentReference w:id="1"/>
      </w:r>
    </w:p>
    <w:p w14:paraId="1959FD6C"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2C5BD12E" w14:textId="607CDB70"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b/>
          <w:bCs/>
        </w:rPr>
        <w:t>2.2.1.3 Excluded Materials</w:t>
      </w:r>
      <w:r>
        <w:rPr>
          <w:rStyle w:val="eop"/>
        </w:rPr>
        <w:t> </w:t>
      </w:r>
    </w:p>
    <w:p w14:paraId="5974AD59" w14:textId="11EB36B3" w:rsidR="00ED6212" w:rsidRDefault="005214D7" w:rsidP="005214D7">
      <w:pPr>
        <w:pStyle w:val="paragraph"/>
        <w:spacing w:before="0" w:beforeAutospacing="0" w:after="0" w:afterAutospacing="0"/>
        <w:textAlignment w:val="baseline"/>
        <w:rPr>
          <w:rFonts w:ascii="Segoe UI" w:hAnsi="Segoe UI" w:cs="Segoe UI"/>
          <w:sz w:val="18"/>
          <w:szCs w:val="18"/>
        </w:rPr>
      </w:pPr>
      <w:r>
        <w:rPr>
          <w:rStyle w:val="normaltextrun"/>
        </w:rPr>
        <w:t>C</w:t>
      </w:r>
      <w:r w:rsidR="00ED6212">
        <w:rPr>
          <w:rStyle w:val="normaltextrun"/>
        </w:rPr>
        <w:t xml:space="preserve">andidates cannot include other evidence of unpublished RSCA (e.g., </w:t>
      </w:r>
      <w:r w:rsidR="00ED6212" w:rsidRPr="005214D7">
        <w:rPr>
          <w:rStyle w:val="normaltextrun"/>
        </w:rPr>
        <w:t>works in progress,</w:t>
      </w:r>
      <w:r w:rsidR="00ED6212">
        <w:rPr>
          <w:rStyle w:val="normaltextrun"/>
        </w:rPr>
        <w:t xml:space="preserve"> conference presentations, and invited lectures</w:t>
      </w:r>
      <w:r w:rsidRPr="00960D65">
        <w:rPr>
          <w:rStyle w:val="normaltextrun"/>
        </w:rPr>
        <w:t xml:space="preserve">; </w:t>
      </w:r>
      <w:r w:rsidRPr="008D32AB">
        <w:rPr>
          <w:rStyle w:val="normaltextrun"/>
          <w:i/>
          <w:iCs/>
          <w:color w:val="00B050"/>
        </w:rPr>
        <w:t>see Appendix for details and exceptions</w:t>
      </w:r>
      <w:r w:rsidR="00ED6212" w:rsidRPr="00960D65">
        <w:rPr>
          <w:rStyle w:val="normaltextrun"/>
        </w:rPr>
        <w:t>).</w:t>
      </w:r>
      <w:r w:rsidR="00ED6212">
        <w:rPr>
          <w:rStyle w:val="normaltextrun"/>
        </w:rPr>
        <w:t xml:space="preserve"> Listing such items on the PDS is sufficient.</w:t>
      </w:r>
      <w:r w:rsidR="00ED6212">
        <w:rPr>
          <w:rStyle w:val="eop"/>
        </w:rPr>
        <w:t> </w:t>
      </w:r>
    </w:p>
    <w:p w14:paraId="6C2B0ECA"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4AE344F5"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b/>
          <w:bCs/>
        </w:rPr>
        <w:t>2.2.2 RSCA Narrative</w:t>
      </w:r>
      <w:r>
        <w:rPr>
          <w:rStyle w:val="eop"/>
        </w:rPr>
        <w:t> </w:t>
      </w:r>
    </w:p>
    <w:p w14:paraId="0BD9424D"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rPr>
        <w:t>The RSCA narrative for the period of review must address:</w:t>
      </w:r>
      <w:r>
        <w:rPr>
          <w:rStyle w:val="eop"/>
        </w:rPr>
        <w:t> </w:t>
      </w:r>
    </w:p>
    <w:p w14:paraId="28D1288A"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a. Focus and sustained nature of the candidate's </w:t>
      </w:r>
      <w:r w:rsidRPr="008D32AB">
        <w:rPr>
          <w:rStyle w:val="normaltextrun"/>
          <w:i/>
          <w:iCs/>
          <w:color w:val="00B050"/>
        </w:rPr>
        <w:t>RSCA</w:t>
      </w:r>
      <w:r w:rsidRPr="006225E7">
        <w:rPr>
          <w:rStyle w:val="normaltextrun"/>
        </w:rPr>
        <w:t>.</w:t>
      </w:r>
      <w:r>
        <w:rPr>
          <w:rStyle w:val="normaltextrun"/>
        </w:rPr>
        <w:t xml:space="preserve"> </w:t>
      </w:r>
    </w:p>
    <w:p w14:paraId="7B0D022F" w14:textId="77777777" w:rsidR="00ED6212" w:rsidRPr="008D32AB" w:rsidRDefault="00ED6212" w:rsidP="00ED6212">
      <w:pPr>
        <w:pStyle w:val="paragraph"/>
        <w:spacing w:before="0" w:beforeAutospacing="0" w:after="0" w:afterAutospacing="0"/>
        <w:ind w:firstLine="720"/>
        <w:jc w:val="both"/>
        <w:textAlignment w:val="baseline"/>
        <w:rPr>
          <w:rFonts w:ascii="Segoe UI" w:hAnsi="Segoe UI" w:cs="Segoe UI"/>
          <w:b/>
          <w:bCs/>
          <w:i/>
          <w:iCs/>
          <w:color w:val="00B050"/>
          <w:sz w:val="18"/>
          <w:szCs w:val="18"/>
        </w:rPr>
      </w:pPr>
      <w:r w:rsidRPr="006225E7">
        <w:rPr>
          <w:rStyle w:val="normaltextrun"/>
        </w:rPr>
        <w:t>b. Significance and impact of the candidate's RSCA</w:t>
      </w:r>
      <w:r>
        <w:rPr>
          <w:rStyle w:val="normaltextrun"/>
        </w:rPr>
        <w:t xml:space="preserve">, </w:t>
      </w:r>
      <w:r w:rsidRPr="008D32AB">
        <w:rPr>
          <w:rStyle w:val="normaltextrun"/>
          <w:i/>
          <w:iCs/>
          <w:color w:val="00B050"/>
        </w:rPr>
        <w:t xml:space="preserve">dependent on the norms in the field, </w:t>
      </w:r>
      <w:r w:rsidRPr="008D32AB">
        <w:rPr>
          <w:rStyle w:val="normaltextrun"/>
          <w:i/>
          <w:iCs/>
          <w:color w:val="00B050"/>
        </w:rPr>
        <w:tab/>
        <w:t xml:space="preserve">type of scholarship, and the communities and constituencies with whom the candidate </w:t>
      </w:r>
      <w:r w:rsidRPr="008D32AB">
        <w:rPr>
          <w:rStyle w:val="normaltextrun"/>
          <w:i/>
          <w:iCs/>
          <w:color w:val="00B050"/>
        </w:rPr>
        <w:tab/>
        <w:t>interacts.</w:t>
      </w:r>
    </w:p>
    <w:p w14:paraId="3D19ACED"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c. Candidate's role in authorship for co-and multi-authored RSCA.</w:t>
      </w:r>
      <w:r>
        <w:rPr>
          <w:rStyle w:val="eop"/>
        </w:rPr>
        <w:t> </w:t>
      </w:r>
    </w:p>
    <w:p w14:paraId="1D0BD0A6"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d. Significance and impact of </w:t>
      </w:r>
      <w:proofErr w:type="spellStart"/>
      <w:r>
        <w:rPr>
          <w:rStyle w:val="normaltextrun"/>
        </w:rPr>
        <w:t xml:space="preserve">non </w:t>
      </w:r>
      <w:proofErr w:type="gramStart"/>
      <w:r>
        <w:rPr>
          <w:rStyle w:val="normaltextrun"/>
        </w:rPr>
        <w:t>peer</w:t>
      </w:r>
      <w:proofErr w:type="spellEnd"/>
      <w:r>
        <w:rPr>
          <w:rStyle w:val="normaltextrun"/>
        </w:rPr>
        <w:t>-reviewed</w:t>
      </w:r>
      <w:proofErr w:type="gramEnd"/>
      <w:r>
        <w:rPr>
          <w:rStyle w:val="normaltextrun"/>
        </w:rPr>
        <w:t xml:space="preserve"> </w:t>
      </w:r>
      <w:r w:rsidRPr="006225E7">
        <w:rPr>
          <w:rStyle w:val="normaltextrun"/>
        </w:rPr>
        <w:t>RSCA (e.g., book reviews) included</w:t>
      </w:r>
      <w:r>
        <w:rPr>
          <w:rStyle w:val="normaltextrun"/>
        </w:rPr>
        <w:t xml:space="preserve"> in</w:t>
      </w:r>
      <w:r>
        <w:rPr>
          <w:rStyle w:val="normaltextrun"/>
        </w:rPr>
        <w:tab/>
      </w:r>
      <w:r>
        <w:rPr>
          <w:rStyle w:val="normaltextrun"/>
        </w:rPr>
        <w:tab/>
        <w:t>the candidate's RTP file.</w:t>
      </w:r>
      <w:r>
        <w:rPr>
          <w:rStyle w:val="eop"/>
        </w:rPr>
        <w:t> </w:t>
      </w:r>
    </w:p>
    <w:p w14:paraId="69502DE5" w14:textId="77777777" w:rsidR="00ED6212" w:rsidRDefault="00ED6212" w:rsidP="00ED6212">
      <w:pPr>
        <w:pStyle w:val="paragraph"/>
        <w:spacing w:before="0" w:beforeAutospacing="0" w:after="0" w:afterAutospacing="0"/>
        <w:jc w:val="both"/>
        <w:textAlignment w:val="baseline"/>
        <w:rPr>
          <w:rStyle w:val="normaltextrun"/>
          <w:color w:val="D13438"/>
          <w:u w:val="single"/>
        </w:rPr>
      </w:pPr>
    </w:p>
    <w:p w14:paraId="43FD8FDF" w14:textId="77777777" w:rsidR="00ED6212" w:rsidRPr="00960D65" w:rsidRDefault="00ED6212" w:rsidP="00ED6212">
      <w:pPr>
        <w:pStyle w:val="paragraph"/>
        <w:spacing w:before="0" w:beforeAutospacing="0" w:after="0" w:afterAutospacing="0"/>
        <w:jc w:val="both"/>
        <w:textAlignment w:val="baseline"/>
      </w:pPr>
      <w:r>
        <w:rPr>
          <w:rStyle w:val="normaltextrun"/>
          <w:b/>
          <w:bCs/>
        </w:rPr>
        <w:t xml:space="preserve">2.2.3 </w:t>
      </w:r>
      <w:r w:rsidRPr="00960D65">
        <w:rPr>
          <w:rStyle w:val="normaltextrun"/>
          <w:b/>
          <w:bCs/>
        </w:rPr>
        <w:t>Peer Review Requirement and Definition</w:t>
      </w:r>
      <w:r w:rsidRPr="00960D65">
        <w:rPr>
          <w:rStyle w:val="eop"/>
        </w:rPr>
        <w:t> </w:t>
      </w:r>
    </w:p>
    <w:p w14:paraId="71852424" w14:textId="01908AA2" w:rsidR="00ED6212" w:rsidRPr="00960D65" w:rsidRDefault="00ED6212" w:rsidP="00076978">
      <w:pPr>
        <w:pStyle w:val="paragraph"/>
        <w:spacing w:before="0" w:beforeAutospacing="0" w:after="0" w:afterAutospacing="0"/>
        <w:textAlignment w:val="baseline"/>
        <w:rPr>
          <w:rFonts w:ascii="Segoe UI" w:hAnsi="Segoe UI" w:cs="Segoe UI"/>
          <w:color w:val="00B050"/>
          <w:sz w:val="18"/>
          <w:szCs w:val="18"/>
        </w:rPr>
      </w:pPr>
      <w:r w:rsidRPr="00960D65">
        <w:rPr>
          <w:rStyle w:val="normaltextrun"/>
        </w:rPr>
        <w:t xml:space="preserve">In the CLA, </w:t>
      </w:r>
      <w:r w:rsidRPr="008D32AB">
        <w:rPr>
          <w:rStyle w:val="normaltextrun"/>
          <w:i/>
          <w:iCs/>
          <w:color w:val="00B050"/>
        </w:rPr>
        <w:t xml:space="preserve">a candidate’s RSCA and how it impacts the world can take many forms. </w:t>
      </w:r>
      <w:r w:rsidRPr="008D32AB">
        <w:rPr>
          <w:i/>
          <w:iCs/>
          <w:color w:val="00B050"/>
        </w:rPr>
        <w:t>While</w:t>
      </w:r>
      <w:r w:rsidRPr="00960D65">
        <w:rPr>
          <w:color w:val="00B050"/>
        </w:rPr>
        <w:t xml:space="preserve"> </w:t>
      </w:r>
      <w:r w:rsidRPr="00960D65">
        <w:rPr>
          <w:rStyle w:val="normaltextrun"/>
        </w:rPr>
        <w:t xml:space="preserve">peer review is </w:t>
      </w:r>
      <w:r w:rsidRPr="008D32AB">
        <w:rPr>
          <w:rStyle w:val="normaltextrun"/>
          <w:i/>
          <w:iCs/>
          <w:color w:val="00B050"/>
        </w:rPr>
        <w:t>a</w:t>
      </w:r>
      <w:r w:rsidRPr="00960D65">
        <w:rPr>
          <w:rStyle w:val="normaltextrun"/>
          <w:color w:val="00B050"/>
        </w:rPr>
        <w:t xml:space="preserve"> </w:t>
      </w:r>
      <w:r w:rsidRPr="00960D65">
        <w:rPr>
          <w:rStyle w:val="normaltextrun"/>
        </w:rPr>
        <w:t xml:space="preserve">primary requirement for the majority of a candidate’s </w:t>
      </w:r>
      <w:r w:rsidRPr="008D32AB">
        <w:rPr>
          <w:rStyle w:val="normaltextrun"/>
          <w:i/>
          <w:iCs/>
          <w:color w:val="00B050"/>
        </w:rPr>
        <w:t>RSCA, not all scholarship can</w:t>
      </w:r>
      <w:r w:rsidRPr="00960D65">
        <w:rPr>
          <w:rStyle w:val="normaltextrun"/>
          <w:color w:val="00B050"/>
        </w:rPr>
        <w:t xml:space="preserve"> </w:t>
      </w:r>
      <w:r w:rsidRPr="008D32AB">
        <w:rPr>
          <w:rStyle w:val="normaltextrun"/>
          <w:i/>
          <w:iCs/>
          <w:color w:val="00B050"/>
        </w:rPr>
        <w:t>be measured in the same way. As such, the criteria, evidence, and standards used to assess</w:t>
      </w:r>
      <w:r w:rsidRPr="008D32AB">
        <w:rPr>
          <w:rStyle w:val="eop"/>
          <w:i/>
          <w:iCs/>
          <w:color w:val="00B050"/>
        </w:rPr>
        <w:t xml:space="preserve"> peer review will vary </w:t>
      </w:r>
      <w:r w:rsidRPr="008D32AB">
        <w:rPr>
          <w:i/>
          <w:iCs/>
          <w:color w:val="00B050"/>
        </w:rPr>
        <w:t xml:space="preserve">based on the </w:t>
      </w:r>
      <w:r w:rsidRPr="008D32AB">
        <w:rPr>
          <w:color w:val="00B050"/>
        </w:rPr>
        <w:t>context</w:t>
      </w:r>
      <w:r w:rsidRPr="008D32AB">
        <w:rPr>
          <w:i/>
          <w:iCs/>
          <w:color w:val="00B050"/>
        </w:rPr>
        <w:t xml:space="preserve"> of the scholarship—the form, intended audience, and intended impact. However,</w:t>
      </w:r>
      <w:r w:rsidRPr="008D32AB">
        <w:rPr>
          <w:i/>
          <w:iCs/>
        </w:rPr>
        <w:t xml:space="preserve"> </w:t>
      </w:r>
      <w:r w:rsidRPr="008D32AB">
        <w:rPr>
          <w:i/>
          <w:iCs/>
          <w:color w:val="00B050"/>
        </w:rPr>
        <w:t xml:space="preserve">it is the candidate’s responsibility to </w:t>
      </w:r>
      <w:r w:rsidR="00076978" w:rsidRPr="008D32AB">
        <w:rPr>
          <w:i/>
          <w:iCs/>
          <w:color w:val="00B050"/>
        </w:rPr>
        <w:t xml:space="preserve">clarify how their work meets </w:t>
      </w:r>
      <w:commentRangeStart w:id="2"/>
      <w:r w:rsidR="00076978" w:rsidRPr="008D32AB">
        <w:rPr>
          <w:i/>
          <w:iCs/>
          <w:color w:val="00B050"/>
        </w:rPr>
        <w:t>the</w:t>
      </w:r>
      <w:commentRangeEnd w:id="2"/>
      <w:r w:rsidR="006820C8" w:rsidRPr="008D32AB">
        <w:rPr>
          <w:rStyle w:val="CommentReference"/>
          <w:rFonts w:asciiTheme="minorHAnsi" w:eastAsiaTheme="minorHAnsi" w:hAnsiTheme="minorHAnsi" w:cstheme="minorBidi"/>
          <w:i/>
          <w:iCs/>
          <w:color w:val="00B050"/>
        </w:rPr>
        <w:commentReference w:id="2"/>
      </w:r>
      <w:r w:rsidR="00076978" w:rsidRPr="008D32AB">
        <w:rPr>
          <w:i/>
          <w:iCs/>
          <w:color w:val="00B050"/>
        </w:rPr>
        <w:t xml:space="preserve"> standards for peer review and to </w:t>
      </w:r>
      <w:r w:rsidRPr="008D32AB">
        <w:rPr>
          <w:i/>
          <w:iCs/>
          <w:color w:val="00B050"/>
        </w:rPr>
        <w:t>make the case for the external impact of their work, especially when the impact isn’t easily quantifiable (see Appendix for details).</w:t>
      </w:r>
    </w:p>
    <w:p w14:paraId="1BC879E2"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74F88FDE" w14:textId="77777777" w:rsidR="00ED6212" w:rsidRDefault="00ED6212" w:rsidP="00DE032B">
      <w:pPr>
        <w:pStyle w:val="paragraph"/>
        <w:spacing w:before="0" w:beforeAutospacing="0" w:after="0" w:afterAutospacing="0"/>
        <w:ind w:firstLine="720"/>
        <w:textAlignment w:val="baseline"/>
        <w:rPr>
          <w:rFonts w:ascii="Segoe UI" w:hAnsi="Segoe UI" w:cs="Segoe UI"/>
          <w:sz w:val="18"/>
          <w:szCs w:val="18"/>
        </w:rPr>
      </w:pPr>
      <w:r>
        <w:rPr>
          <w:rStyle w:val="normaltextrun"/>
          <w:b/>
          <w:bCs/>
        </w:rPr>
        <w:t>2.2.3.1 Definition</w:t>
      </w:r>
      <w:r>
        <w:rPr>
          <w:rStyle w:val="eop"/>
        </w:rPr>
        <w:t> </w:t>
      </w:r>
    </w:p>
    <w:p w14:paraId="05F0976A" w14:textId="77777777" w:rsidR="00DE032B" w:rsidRDefault="00ED6212" w:rsidP="00DE032B">
      <w:pPr>
        <w:pStyle w:val="paragraph"/>
        <w:spacing w:before="0" w:beforeAutospacing="0" w:after="0" w:afterAutospacing="0"/>
        <w:ind w:firstLine="720"/>
        <w:textAlignment w:val="baseline"/>
        <w:rPr>
          <w:rStyle w:val="normaltextrun"/>
        </w:rPr>
      </w:pPr>
      <w:r>
        <w:rPr>
          <w:rStyle w:val="normaltextrun"/>
        </w:rPr>
        <w:t xml:space="preserve">Peer review </w:t>
      </w:r>
      <w:r w:rsidRPr="008D32AB">
        <w:rPr>
          <w:rStyle w:val="normaltextrun"/>
          <w:i/>
          <w:iCs/>
          <w:color w:val="00B050"/>
        </w:rPr>
        <w:t>has traditionally been</w:t>
      </w:r>
      <w:r w:rsidRPr="00960D65">
        <w:rPr>
          <w:rStyle w:val="normaltextrun"/>
          <w:color w:val="00B050"/>
        </w:rPr>
        <w:t xml:space="preserve"> </w:t>
      </w:r>
      <w:r>
        <w:rPr>
          <w:rStyle w:val="normaltextrun"/>
        </w:rPr>
        <w:t xml:space="preserve">defined as a process by which qualified experts in the </w:t>
      </w:r>
      <w:r>
        <w:rPr>
          <w:rStyle w:val="normaltextrun"/>
        </w:rPr>
        <w:tab/>
        <w:t>discipline impartially evaluate the merit, importance, and originality of research,</w:t>
      </w:r>
      <w:r w:rsidR="00DE032B">
        <w:rPr>
          <w:rStyle w:val="normaltextrun"/>
        </w:rPr>
        <w:t xml:space="preserve"> </w:t>
      </w:r>
      <w:r w:rsidR="00DE032B">
        <w:rPr>
          <w:rStyle w:val="normaltextrun"/>
        </w:rPr>
        <w:tab/>
      </w:r>
      <w:r>
        <w:rPr>
          <w:rStyle w:val="normaltextrun"/>
        </w:rPr>
        <w:t>scholarly, and creative activities. For the purposes of this policy, the term peer review</w:t>
      </w:r>
    </w:p>
    <w:p w14:paraId="7EB41D66" w14:textId="7BA294E7" w:rsidR="00ED6212" w:rsidRDefault="00ED6212" w:rsidP="00DE032B">
      <w:pPr>
        <w:pStyle w:val="paragraph"/>
        <w:spacing w:before="0" w:beforeAutospacing="0" w:after="0" w:afterAutospacing="0"/>
        <w:ind w:firstLine="720"/>
        <w:textAlignment w:val="baseline"/>
        <w:rPr>
          <w:rFonts w:ascii="Segoe UI" w:hAnsi="Segoe UI" w:cs="Segoe UI"/>
          <w:sz w:val="18"/>
          <w:szCs w:val="18"/>
        </w:rPr>
      </w:pPr>
      <w:r>
        <w:rPr>
          <w:rStyle w:val="normaltextrun"/>
        </w:rPr>
        <w:t>encompasses the terms ‘juried’ and ‘refereed,’ which may be used for all RSCA</w:t>
      </w:r>
      <w:r w:rsidR="00DE032B">
        <w:rPr>
          <w:rStyle w:val="normaltextrun"/>
        </w:rPr>
        <w:tab/>
      </w:r>
      <w:r w:rsidR="00DE032B">
        <w:rPr>
          <w:rStyle w:val="normaltextrun"/>
        </w:rPr>
        <w:tab/>
      </w:r>
      <w:r w:rsidR="00DE032B">
        <w:rPr>
          <w:rStyle w:val="normaltextrun"/>
        </w:rPr>
        <w:tab/>
      </w:r>
      <w:r>
        <w:rPr>
          <w:rStyle w:val="normaltextrun"/>
        </w:rPr>
        <w:t>impartially evaluated by qualified experts in specific discipline</w:t>
      </w:r>
      <w:r w:rsidRPr="006225E7">
        <w:rPr>
          <w:rStyle w:val="normaltextrun"/>
        </w:rPr>
        <w:t>s.</w:t>
      </w:r>
    </w:p>
    <w:p w14:paraId="5ED8C5AB" w14:textId="77777777" w:rsidR="00ED6212" w:rsidRDefault="00ED6212" w:rsidP="00DE032B">
      <w:pPr>
        <w:pStyle w:val="paragraph"/>
        <w:spacing w:before="0" w:beforeAutospacing="0" w:after="0" w:afterAutospacing="0"/>
        <w:textAlignment w:val="baseline"/>
        <w:rPr>
          <w:rFonts w:ascii="Segoe UI" w:hAnsi="Segoe UI" w:cs="Segoe UI"/>
          <w:sz w:val="18"/>
          <w:szCs w:val="18"/>
        </w:rPr>
      </w:pPr>
      <w:r>
        <w:rPr>
          <w:rStyle w:val="eop"/>
        </w:rPr>
        <w:t> </w:t>
      </w:r>
    </w:p>
    <w:p w14:paraId="3D241573" w14:textId="699BC17F" w:rsidR="00ED6212" w:rsidRPr="008D32AB" w:rsidRDefault="00ED6212" w:rsidP="00DE032B">
      <w:pPr>
        <w:pStyle w:val="paragraph"/>
        <w:spacing w:before="0" w:beforeAutospacing="0" w:after="0" w:afterAutospacing="0"/>
        <w:ind w:firstLine="720"/>
        <w:textAlignment w:val="baseline"/>
        <w:rPr>
          <w:rFonts w:ascii="Segoe UI" w:hAnsi="Segoe UI" w:cs="Segoe UI"/>
          <w:i/>
          <w:iCs/>
          <w:color w:val="00B050"/>
          <w:sz w:val="18"/>
          <w:szCs w:val="18"/>
        </w:rPr>
      </w:pPr>
      <w:r w:rsidRPr="008D32AB">
        <w:rPr>
          <w:rStyle w:val="normaltextrun"/>
          <w:i/>
          <w:iCs/>
          <w:color w:val="00B050"/>
        </w:rPr>
        <w:t xml:space="preserve">Peer review has also been defined as a mutually constitutive process established in the </w:t>
      </w:r>
      <w:r w:rsidRPr="008D32AB">
        <w:rPr>
          <w:rStyle w:val="normaltextrun"/>
          <w:i/>
          <w:iCs/>
          <w:color w:val="00B050"/>
        </w:rPr>
        <w:tab/>
        <w:t xml:space="preserve">reciprocal relationship between a researcher and the communities with which they are </w:t>
      </w:r>
      <w:r w:rsidRPr="008D32AB">
        <w:rPr>
          <w:rStyle w:val="normaltextrun"/>
          <w:i/>
          <w:iCs/>
          <w:color w:val="00B050"/>
        </w:rPr>
        <w:lastRenderedPageBreak/>
        <w:tab/>
        <w:t>engaged (e.g., organizations, governmental agencies, schools,</w:t>
      </w:r>
      <w:r w:rsidR="00DE032B" w:rsidRPr="008D32AB">
        <w:rPr>
          <w:rStyle w:val="normaltextrun"/>
          <w:i/>
          <w:iCs/>
          <w:color w:val="00B050"/>
        </w:rPr>
        <w:t xml:space="preserve"> </w:t>
      </w:r>
      <w:r w:rsidRPr="008D32AB">
        <w:rPr>
          <w:rStyle w:val="normaltextrun"/>
          <w:i/>
          <w:iCs/>
          <w:color w:val="00B050"/>
        </w:rPr>
        <w:t>business/industry, etc.).</w:t>
      </w:r>
      <w:r w:rsidRPr="008D32AB">
        <w:rPr>
          <w:rStyle w:val="normaltextrun"/>
          <w:i/>
          <w:iCs/>
          <w:color w:val="00B050"/>
        </w:rPr>
        <w:tab/>
        <w:t>These forms of peer review may include, but are not limited to:</w:t>
      </w:r>
      <w:r w:rsidRPr="008D32AB">
        <w:rPr>
          <w:rStyle w:val="normaltextrun"/>
          <w:i/>
          <w:iCs/>
          <w:color w:val="00B050"/>
          <w:u w:val="single"/>
        </w:rPr>
        <w:t xml:space="preserve"> </w:t>
      </w:r>
    </w:p>
    <w:p w14:paraId="2C57BEEF" w14:textId="77777777" w:rsidR="00ED6212" w:rsidRPr="00BA3E63" w:rsidRDefault="00ED6212" w:rsidP="00ED6212">
      <w:pPr>
        <w:pStyle w:val="paragraph"/>
        <w:spacing w:before="0" w:beforeAutospacing="0" w:after="0" w:afterAutospacing="0"/>
        <w:jc w:val="both"/>
        <w:textAlignment w:val="baseline"/>
        <w:rPr>
          <w:rFonts w:ascii="Segoe UI" w:hAnsi="Segoe UI" w:cs="Segoe UI"/>
          <w:sz w:val="18"/>
          <w:szCs w:val="18"/>
          <w:highlight w:val="cyan"/>
        </w:rPr>
      </w:pPr>
    </w:p>
    <w:p w14:paraId="3D44AEB7" w14:textId="77777777" w:rsidR="00ED6212" w:rsidRPr="0039573E"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sidRPr="0039573E">
        <w:rPr>
          <w:rStyle w:val="normaltextrun"/>
        </w:rPr>
        <w:t xml:space="preserve">a. The process of selection of work for dissemination within the publishing venues </w:t>
      </w:r>
      <w:r w:rsidRPr="0039573E">
        <w:rPr>
          <w:rStyle w:val="tabchar"/>
          <w:rFonts w:ascii="Calibri" w:hAnsi="Calibri" w:cs="Calibri"/>
        </w:rPr>
        <w:tab/>
      </w:r>
      <w:r w:rsidRPr="0039573E">
        <w:rPr>
          <w:rStyle w:val="tabchar"/>
          <w:rFonts w:ascii="Calibri" w:hAnsi="Calibri" w:cs="Calibri"/>
        </w:rPr>
        <w:tab/>
      </w:r>
      <w:r w:rsidRPr="0039573E">
        <w:rPr>
          <w:rStyle w:val="normaltextrun"/>
        </w:rPr>
        <w:t>of non-academic sectors.</w:t>
      </w:r>
      <w:r w:rsidRPr="0039573E">
        <w:rPr>
          <w:rStyle w:val="eop"/>
        </w:rPr>
        <w:t> </w:t>
      </w:r>
    </w:p>
    <w:p w14:paraId="0EEF7ECC" w14:textId="77777777" w:rsidR="00ED6212" w:rsidRPr="008D32AB" w:rsidRDefault="00ED6212" w:rsidP="00ED6212">
      <w:pPr>
        <w:pStyle w:val="paragraph"/>
        <w:spacing w:before="0" w:beforeAutospacing="0" w:after="0" w:afterAutospacing="0"/>
        <w:ind w:firstLine="1440"/>
        <w:jc w:val="both"/>
        <w:textAlignment w:val="baseline"/>
        <w:rPr>
          <w:rStyle w:val="normaltextrun"/>
          <w:i/>
          <w:iCs/>
          <w:color w:val="00B050"/>
        </w:rPr>
      </w:pPr>
      <w:r w:rsidRPr="008D32AB">
        <w:rPr>
          <w:rStyle w:val="normaltextrun"/>
          <w:i/>
          <w:iCs/>
          <w:color w:val="00B050"/>
        </w:rPr>
        <w:t xml:space="preserve">b. </w:t>
      </w:r>
      <w:r w:rsidRPr="008D32AB">
        <w:rPr>
          <w:i/>
          <w:iCs/>
          <w:color w:val="00B050"/>
        </w:rPr>
        <w:t xml:space="preserve">Documentation of the quantity, strength, and impact of work on stakeholders </w:t>
      </w:r>
      <w:r w:rsidRPr="008D32AB">
        <w:rPr>
          <w:i/>
          <w:iCs/>
          <w:color w:val="00B050"/>
        </w:rPr>
        <w:tab/>
      </w:r>
      <w:r w:rsidRPr="008D32AB">
        <w:rPr>
          <w:i/>
          <w:iCs/>
          <w:color w:val="00B050"/>
        </w:rPr>
        <w:tab/>
      </w:r>
      <w:r w:rsidRPr="008D32AB">
        <w:rPr>
          <w:i/>
          <w:iCs/>
          <w:color w:val="00B050"/>
        </w:rPr>
        <w:tab/>
        <w:t>(e.g., enactment of related legislation, adoption of innovations, and/or widespread</w:t>
      </w:r>
      <w:r w:rsidRPr="008D32AB">
        <w:rPr>
          <w:i/>
          <w:iCs/>
          <w:color w:val="00B050"/>
        </w:rPr>
        <w:tab/>
      </w:r>
      <w:r w:rsidRPr="008D32AB">
        <w:rPr>
          <w:i/>
          <w:iCs/>
          <w:color w:val="00B050"/>
        </w:rPr>
        <w:tab/>
      </w:r>
      <w:r w:rsidRPr="008D32AB">
        <w:rPr>
          <w:i/>
          <w:iCs/>
          <w:color w:val="00B050"/>
        </w:rPr>
        <w:tab/>
        <w:t>changes in professional practice, etc.)</w:t>
      </w:r>
    </w:p>
    <w:p w14:paraId="14E00332" w14:textId="77777777" w:rsidR="00ED6212" w:rsidRPr="0039573E"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sidRPr="0039573E">
        <w:rPr>
          <w:rStyle w:val="normaltextrun"/>
        </w:rPr>
        <w:t xml:space="preserve">c. The process of evaluation of extramural RSCA grant proposals by granting </w:t>
      </w:r>
      <w:r w:rsidRPr="0039573E">
        <w:rPr>
          <w:rStyle w:val="tabchar"/>
          <w:rFonts w:ascii="Calibri" w:hAnsi="Calibri" w:cs="Calibri"/>
        </w:rPr>
        <w:tab/>
      </w:r>
      <w:r w:rsidRPr="0039573E">
        <w:rPr>
          <w:rStyle w:val="tabchar"/>
          <w:rFonts w:ascii="Calibri" w:hAnsi="Calibri" w:cs="Calibri"/>
        </w:rPr>
        <w:tab/>
      </w:r>
      <w:r w:rsidRPr="0039573E">
        <w:rPr>
          <w:rStyle w:val="tabchar"/>
          <w:rFonts w:ascii="Calibri" w:hAnsi="Calibri" w:cs="Calibri"/>
        </w:rPr>
        <w:tab/>
      </w:r>
      <w:r w:rsidRPr="0039573E">
        <w:rPr>
          <w:rStyle w:val="normaltextrun"/>
        </w:rPr>
        <w:t>agencies or organizations.</w:t>
      </w:r>
      <w:r w:rsidRPr="0039573E">
        <w:rPr>
          <w:rStyle w:val="eop"/>
        </w:rPr>
        <w:t> </w:t>
      </w:r>
    </w:p>
    <w:p w14:paraId="70E759A5" w14:textId="77777777" w:rsidR="00ED6212" w:rsidRPr="008D32AB" w:rsidRDefault="00ED6212" w:rsidP="00ED6212">
      <w:pPr>
        <w:pStyle w:val="paragraph"/>
        <w:spacing w:before="0" w:beforeAutospacing="0" w:after="0" w:afterAutospacing="0"/>
        <w:ind w:firstLine="1440"/>
        <w:jc w:val="both"/>
        <w:textAlignment w:val="baseline"/>
        <w:rPr>
          <w:rStyle w:val="normaltextrun"/>
          <w:i/>
          <w:iCs/>
          <w:color w:val="00B050"/>
        </w:rPr>
      </w:pPr>
      <w:r w:rsidRPr="0039573E">
        <w:rPr>
          <w:rStyle w:val="normaltextrun"/>
        </w:rPr>
        <w:t xml:space="preserve">d. A process leading to </w:t>
      </w:r>
      <w:r w:rsidRPr="008D32AB">
        <w:rPr>
          <w:rStyle w:val="normaltextrun"/>
          <w:i/>
          <w:iCs/>
          <w:color w:val="00B050"/>
        </w:rPr>
        <w:t>creative</w:t>
      </w:r>
      <w:r w:rsidRPr="0039573E">
        <w:rPr>
          <w:rStyle w:val="normaltextrun"/>
        </w:rPr>
        <w:t xml:space="preserve"> performances, </w:t>
      </w:r>
      <w:r w:rsidRPr="008D32AB">
        <w:rPr>
          <w:rStyle w:val="normaltextrun"/>
          <w:i/>
          <w:iCs/>
          <w:color w:val="00B050"/>
        </w:rPr>
        <w:t>exhibitions of work, or academic</w:t>
      </w:r>
      <w:r w:rsidRPr="0039573E">
        <w:rPr>
          <w:rStyle w:val="normaltextrun"/>
          <w:color w:val="00B050"/>
        </w:rPr>
        <w:t xml:space="preserve"> </w:t>
      </w:r>
      <w:r w:rsidRPr="0039573E">
        <w:rPr>
          <w:rStyle w:val="normaltextrun"/>
          <w:color w:val="00B050"/>
        </w:rPr>
        <w:tab/>
      </w:r>
      <w:r w:rsidRPr="0039573E">
        <w:rPr>
          <w:rStyle w:val="normaltextrun"/>
          <w:color w:val="00B050"/>
        </w:rPr>
        <w:tab/>
      </w:r>
      <w:r w:rsidRPr="0039573E">
        <w:rPr>
          <w:rStyle w:val="normaltextrun"/>
          <w:color w:val="00B050"/>
        </w:rPr>
        <w:tab/>
      </w:r>
      <w:r w:rsidRPr="008D32AB">
        <w:rPr>
          <w:rStyle w:val="normaltextrun"/>
          <w:i/>
          <w:iCs/>
          <w:color w:val="00B050"/>
        </w:rPr>
        <w:t>presentations in public venues in which peers independently evaluated the work.</w:t>
      </w:r>
    </w:p>
    <w:p w14:paraId="76670FE4" w14:textId="77777777" w:rsidR="00ED6212" w:rsidRPr="008D32AB" w:rsidRDefault="00ED6212" w:rsidP="00ED6212">
      <w:pPr>
        <w:pStyle w:val="paragraph"/>
        <w:spacing w:before="0" w:beforeAutospacing="0" w:after="0" w:afterAutospacing="0"/>
        <w:ind w:firstLine="1440"/>
        <w:jc w:val="both"/>
        <w:textAlignment w:val="baseline"/>
        <w:rPr>
          <w:rStyle w:val="normaltextrun"/>
          <w:rFonts w:ascii="Segoe UI" w:hAnsi="Segoe UI" w:cs="Segoe UI"/>
          <w:i/>
          <w:iCs/>
          <w:color w:val="00B050"/>
          <w:sz w:val="18"/>
          <w:szCs w:val="18"/>
        </w:rPr>
      </w:pPr>
      <w:r w:rsidRPr="008D32AB">
        <w:rPr>
          <w:rStyle w:val="normaltextrun"/>
          <w:i/>
          <w:iCs/>
        </w:rPr>
        <w:t xml:space="preserve">e. </w:t>
      </w:r>
      <w:r w:rsidRPr="008D32AB">
        <w:rPr>
          <w:rStyle w:val="normaltextrun"/>
          <w:i/>
          <w:iCs/>
          <w:color w:val="00B050"/>
        </w:rPr>
        <w:t xml:space="preserve">Testimonials, letters of recommendation, or adaptations from peers, </w:t>
      </w:r>
      <w:r w:rsidRPr="008D32AB">
        <w:rPr>
          <w:rStyle w:val="normaltextrun"/>
          <w:i/>
          <w:iCs/>
          <w:color w:val="00B050"/>
        </w:rPr>
        <w:tab/>
      </w:r>
      <w:r w:rsidRPr="008D32AB">
        <w:rPr>
          <w:rStyle w:val="normaltextrun"/>
          <w:i/>
          <w:iCs/>
          <w:color w:val="00B050"/>
        </w:rPr>
        <w:tab/>
      </w:r>
      <w:r w:rsidRPr="008D32AB">
        <w:rPr>
          <w:rStyle w:val="normaltextrun"/>
          <w:i/>
          <w:iCs/>
          <w:color w:val="00B050"/>
        </w:rPr>
        <w:tab/>
      </w:r>
      <w:r w:rsidRPr="008D32AB">
        <w:rPr>
          <w:rStyle w:val="normaltextrun"/>
          <w:i/>
          <w:iCs/>
          <w:color w:val="00B050"/>
        </w:rPr>
        <w:tab/>
        <w:t>professionals, community stakeholders, etc.</w:t>
      </w:r>
      <w:r w:rsidRPr="008D32AB">
        <w:rPr>
          <w:rFonts w:ascii="Segoe UI" w:hAnsi="Segoe UI" w:cs="Segoe UI"/>
          <w:i/>
          <w:iCs/>
          <w:color w:val="00B050"/>
          <w:sz w:val="18"/>
          <w:szCs w:val="18"/>
        </w:rPr>
        <w:t xml:space="preserve"> </w:t>
      </w:r>
      <w:r w:rsidRPr="008D32AB">
        <w:rPr>
          <w:rStyle w:val="normaltextrun"/>
          <w:i/>
          <w:iCs/>
          <w:color w:val="00B050"/>
        </w:rPr>
        <w:t>that affirm the value of the work.</w:t>
      </w:r>
    </w:p>
    <w:p w14:paraId="6AD98EE5" w14:textId="77777777" w:rsidR="00ED6212" w:rsidRPr="008D32AB" w:rsidRDefault="00ED6212" w:rsidP="00ED6212">
      <w:pPr>
        <w:pStyle w:val="paragraph"/>
        <w:spacing w:before="0" w:beforeAutospacing="0" w:after="0" w:afterAutospacing="0"/>
        <w:ind w:firstLine="1440"/>
        <w:jc w:val="both"/>
        <w:textAlignment w:val="baseline"/>
        <w:rPr>
          <w:rFonts w:ascii="Segoe UI" w:hAnsi="Segoe UI" w:cs="Segoe UI"/>
          <w:i/>
          <w:iCs/>
          <w:color w:val="00B050"/>
          <w:sz w:val="18"/>
          <w:szCs w:val="18"/>
        </w:rPr>
      </w:pPr>
      <w:r w:rsidRPr="008D32AB">
        <w:rPr>
          <w:rStyle w:val="normaltextrun"/>
          <w:i/>
          <w:iCs/>
          <w:color w:val="00B050"/>
        </w:rPr>
        <w:t xml:space="preserve">f. Awards, honors, or other public recognition of the work by peers, professionals, </w:t>
      </w:r>
      <w:r w:rsidRPr="008D32AB">
        <w:rPr>
          <w:rStyle w:val="normaltextrun"/>
          <w:i/>
          <w:iCs/>
          <w:color w:val="00B050"/>
        </w:rPr>
        <w:tab/>
      </w:r>
      <w:r w:rsidRPr="008D32AB">
        <w:rPr>
          <w:rStyle w:val="normaltextrun"/>
          <w:i/>
          <w:iCs/>
          <w:color w:val="00B050"/>
        </w:rPr>
        <w:tab/>
        <w:t xml:space="preserve">community stakeholders, </w:t>
      </w:r>
      <w:commentRangeStart w:id="3"/>
      <w:r w:rsidRPr="008D32AB">
        <w:rPr>
          <w:rStyle w:val="normaltextrun"/>
          <w:i/>
          <w:iCs/>
          <w:color w:val="00B050"/>
        </w:rPr>
        <w:t>etc</w:t>
      </w:r>
      <w:commentRangeEnd w:id="3"/>
      <w:r w:rsidR="001F5A25" w:rsidRPr="008D32AB">
        <w:rPr>
          <w:rStyle w:val="CommentReference"/>
          <w:rFonts w:asciiTheme="minorHAnsi" w:eastAsiaTheme="minorHAnsi" w:hAnsiTheme="minorHAnsi" w:cstheme="minorBidi"/>
          <w:i/>
          <w:iCs/>
          <w:color w:val="00B050"/>
        </w:rPr>
        <w:commentReference w:id="3"/>
      </w:r>
      <w:r w:rsidRPr="008D32AB">
        <w:rPr>
          <w:rStyle w:val="normaltextrun"/>
          <w:i/>
          <w:iCs/>
          <w:color w:val="00B050"/>
        </w:rPr>
        <w:t>.</w:t>
      </w:r>
    </w:p>
    <w:p w14:paraId="374BC4C7"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70C8DB2F"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2.2.3.2 Labeling Requirement</w:t>
      </w:r>
      <w:r>
        <w:rPr>
          <w:rStyle w:val="eop"/>
        </w:rPr>
        <w:t> </w:t>
      </w:r>
    </w:p>
    <w:p w14:paraId="648D928F" w14:textId="0385622D"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For each RSCA item on the PDS, </w:t>
      </w:r>
      <w:r w:rsidRPr="0039573E">
        <w:rPr>
          <w:rStyle w:val="normaltextrun"/>
        </w:rPr>
        <w:t>candidates are required to indicate whether the item was</w:t>
      </w:r>
      <w:r w:rsidRPr="0039573E">
        <w:rPr>
          <w:rStyle w:val="normaltextrun"/>
        </w:rPr>
        <w:tab/>
        <w:t xml:space="preserve">peer-reviewed by using consistent labels of “Peer Reviewed,” “Refereed,” “Juried,” </w:t>
      </w:r>
      <w:r w:rsidR="00076978" w:rsidRPr="0039573E">
        <w:rPr>
          <w:rStyle w:val="normaltextrun"/>
        </w:rPr>
        <w:t xml:space="preserve">etc. </w:t>
      </w:r>
      <w:r w:rsidRPr="0039573E">
        <w:rPr>
          <w:rStyle w:val="normaltextrun"/>
        </w:rPr>
        <w:tab/>
        <w:t xml:space="preserve">as appropriate to the field </w:t>
      </w:r>
      <w:r w:rsidRPr="008D32AB">
        <w:rPr>
          <w:rStyle w:val="normaltextrun"/>
          <w:i/>
          <w:iCs/>
          <w:color w:val="00B050"/>
        </w:rPr>
        <w:t>and type of scholarship undertaken</w:t>
      </w:r>
      <w:r w:rsidRPr="0039573E">
        <w:rPr>
          <w:rStyle w:val="normaltextrun"/>
        </w:rPr>
        <w:t>.</w:t>
      </w:r>
      <w:r>
        <w:rPr>
          <w:rStyle w:val="normaltextrun"/>
        </w:rPr>
        <w:t xml:space="preserve"> </w:t>
      </w:r>
    </w:p>
    <w:p w14:paraId="263C54CA"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738D7EE1"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b/>
          <w:bCs/>
        </w:rPr>
        <w:t>2.2.4 Definitions of Publication Status</w:t>
      </w:r>
      <w:r>
        <w:rPr>
          <w:rStyle w:val="eop"/>
        </w:rPr>
        <w:t> </w:t>
      </w:r>
    </w:p>
    <w:p w14:paraId="1649721B"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rPr>
        <w:t>RSCA not yet in print or otherwise in the public domain must be labeled on the PDS according to the following definitions of publication status:</w:t>
      </w:r>
      <w:r>
        <w:rPr>
          <w:rStyle w:val="eop"/>
        </w:rPr>
        <w:t> </w:t>
      </w:r>
    </w:p>
    <w:p w14:paraId="1AAB2CBC" w14:textId="47B0ED09"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a. </w:t>
      </w:r>
      <w:r>
        <w:rPr>
          <w:rStyle w:val="normaltextrun"/>
          <w:u w:val="single"/>
        </w:rPr>
        <w:t xml:space="preserve">In press </w:t>
      </w:r>
      <w:r>
        <w:rPr>
          <w:rStyle w:val="normaltextrun"/>
        </w:rPr>
        <w:t xml:space="preserve">and </w:t>
      </w:r>
      <w:r>
        <w:rPr>
          <w:rStyle w:val="normaltextrun"/>
          <w:u w:val="single"/>
        </w:rPr>
        <w:t xml:space="preserve">forthcoming </w:t>
      </w:r>
      <w:r>
        <w:rPr>
          <w:rStyle w:val="normaltextrun"/>
        </w:rPr>
        <w:t xml:space="preserve">are interchangeable. Both refer to an accepted work that is in </w:t>
      </w:r>
      <w:r>
        <w:rPr>
          <w:rStyle w:val="tabchar"/>
          <w:rFonts w:ascii="Calibri" w:hAnsi="Calibri" w:cs="Calibri"/>
        </w:rPr>
        <w:tab/>
      </w:r>
      <w:r>
        <w:rPr>
          <w:rStyle w:val="normaltextrun"/>
        </w:rPr>
        <w:t>the copy-editing, page proof, or other pre-publication sta</w:t>
      </w:r>
      <w:r w:rsidR="0039573E">
        <w:rPr>
          <w:rStyle w:val="normaltextrun"/>
        </w:rPr>
        <w:t>t</w:t>
      </w:r>
      <w:r>
        <w:rPr>
          <w:rStyle w:val="normaltextrun"/>
        </w:rPr>
        <w:t>e.</w:t>
      </w:r>
      <w:r>
        <w:rPr>
          <w:rStyle w:val="eop"/>
        </w:rPr>
        <w:t> </w:t>
      </w:r>
    </w:p>
    <w:p w14:paraId="33DFE13E"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b. </w:t>
      </w:r>
      <w:r>
        <w:rPr>
          <w:rStyle w:val="normaltextrun"/>
          <w:u w:val="single"/>
        </w:rPr>
        <w:t xml:space="preserve">Accepted </w:t>
      </w:r>
      <w:r>
        <w:rPr>
          <w:rStyle w:val="normaltextrun"/>
        </w:rPr>
        <w:t xml:space="preserve">refers to a manuscript that a publisher or other entity has agreed to publish </w:t>
      </w:r>
      <w:r>
        <w:rPr>
          <w:rStyle w:val="tabchar"/>
          <w:rFonts w:ascii="Calibri" w:hAnsi="Calibri" w:cs="Calibri"/>
        </w:rPr>
        <w:tab/>
      </w:r>
      <w:r>
        <w:rPr>
          <w:rStyle w:val="normaltextrun"/>
        </w:rPr>
        <w:t>without major changes.</w:t>
      </w:r>
      <w:r>
        <w:rPr>
          <w:rStyle w:val="eop"/>
        </w:rPr>
        <w:t> </w:t>
      </w:r>
    </w:p>
    <w:p w14:paraId="2ED0E32A"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c. </w:t>
      </w:r>
      <w:r>
        <w:rPr>
          <w:rStyle w:val="normaltextrun"/>
          <w:u w:val="single"/>
        </w:rPr>
        <w:t>Conditionally accepted</w:t>
      </w:r>
      <w:r>
        <w:rPr>
          <w:rStyle w:val="normaltextrun"/>
        </w:rPr>
        <w:t xml:space="preserve"> refers to a manuscript that has been reviewed and has received </w:t>
      </w:r>
      <w:r>
        <w:rPr>
          <w:rStyle w:val="tabchar"/>
          <w:rFonts w:ascii="Calibri" w:hAnsi="Calibri" w:cs="Calibri"/>
        </w:rPr>
        <w:tab/>
      </w:r>
      <w:r>
        <w:rPr>
          <w:rStyle w:val="normaltextrun"/>
        </w:rPr>
        <w:t xml:space="preserve">this evaluation from a publisher or other entity, indicating that changes are required before </w:t>
      </w:r>
      <w:r>
        <w:rPr>
          <w:rStyle w:val="tabchar"/>
          <w:rFonts w:ascii="Calibri" w:hAnsi="Calibri" w:cs="Calibri"/>
        </w:rPr>
        <w:tab/>
      </w:r>
      <w:r>
        <w:rPr>
          <w:rStyle w:val="normaltextrun"/>
        </w:rPr>
        <w:t>the manuscript will be published.</w:t>
      </w:r>
      <w:r>
        <w:rPr>
          <w:rStyle w:val="eop"/>
        </w:rPr>
        <w:t> </w:t>
      </w:r>
    </w:p>
    <w:p w14:paraId="1EA77B5B"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d. </w:t>
      </w:r>
      <w:r>
        <w:rPr>
          <w:rStyle w:val="normaltextrun"/>
          <w:u w:val="single"/>
        </w:rPr>
        <w:t xml:space="preserve">Revise and resubmit </w:t>
      </w:r>
      <w:r>
        <w:rPr>
          <w:rStyle w:val="normaltextrun"/>
        </w:rPr>
        <w:t xml:space="preserve">refers to a manuscript that has been reviewed and has received this </w:t>
      </w:r>
      <w:r>
        <w:rPr>
          <w:rStyle w:val="tabchar"/>
          <w:rFonts w:ascii="Calibri" w:hAnsi="Calibri" w:cs="Calibri"/>
        </w:rPr>
        <w:tab/>
      </w:r>
      <w:r>
        <w:rPr>
          <w:rStyle w:val="normaltextrun"/>
        </w:rPr>
        <w:t xml:space="preserve">evaluation from a publisher or other entity, indicating that the manuscript </w:t>
      </w:r>
      <w:proofErr w:type="gramStart"/>
      <w:r>
        <w:rPr>
          <w:rStyle w:val="normaltextrun"/>
        </w:rPr>
        <w:t>has to</w:t>
      </w:r>
      <w:proofErr w:type="gramEnd"/>
      <w:r>
        <w:rPr>
          <w:rStyle w:val="normaltextrun"/>
        </w:rPr>
        <w:t xml:space="preserve"> be </w:t>
      </w:r>
      <w:r>
        <w:rPr>
          <w:rStyle w:val="tabchar"/>
          <w:rFonts w:ascii="Calibri" w:hAnsi="Calibri" w:cs="Calibri"/>
        </w:rPr>
        <w:tab/>
      </w:r>
      <w:r>
        <w:rPr>
          <w:rStyle w:val="normaltextrun"/>
        </w:rPr>
        <w:t>evaluated again prior to a final decision. </w:t>
      </w:r>
      <w:r>
        <w:rPr>
          <w:rStyle w:val="eop"/>
        </w:rPr>
        <w:t> </w:t>
      </w:r>
    </w:p>
    <w:p w14:paraId="1A341546"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e.</w:t>
      </w:r>
      <w:r w:rsidRPr="00026F44">
        <w:rPr>
          <w:rStyle w:val="normaltextrun"/>
        </w:rPr>
        <w:t xml:space="preserve"> </w:t>
      </w:r>
      <w:r>
        <w:rPr>
          <w:rStyle w:val="normaltextrun"/>
          <w:u w:val="single"/>
        </w:rPr>
        <w:t>Submitted</w:t>
      </w:r>
      <w:r>
        <w:rPr>
          <w:rStyle w:val="normaltextrun"/>
        </w:rPr>
        <w:t xml:space="preserve"> means only that work has been submitted for consideration.</w:t>
      </w:r>
      <w:r>
        <w:rPr>
          <w:rStyle w:val="eop"/>
        </w:rPr>
        <w:t> </w:t>
      </w:r>
    </w:p>
    <w:p w14:paraId="5B20CF48"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f. </w:t>
      </w:r>
      <w:r>
        <w:rPr>
          <w:rStyle w:val="normaltextrun"/>
          <w:u w:val="single"/>
        </w:rPr>
        <w:t>Under contract with complete manuscript draft</w:t>
      </w:r>
      <w:r>
        <w:rPr>
          <w:rStyle w:val="normaltextrun"/>
        </w:rPr>
        <w:t xml:space="preserve"> refers to RSCA for which there is a </w:t>
      </w:r>
      <w:r>
        <w:rPr>
          <w:rStyle w:val="tabchar"/>
          <w:rFonts w:ascii="Calibri" w:hAnsi="Calibri" w:cs="Calibri"/>
        </w:rPr>
        <w:tab/>
      </w:r>
      <w:r>
        <w:rPr>
          <w:rStyle w:val="normaltextrun"/>
        </w:rPr>
        <w:t>contract and a complete manuscript draft.</w:t>
      </w:r>
      <w:r>
        <w:rPr>
          <w:rStyle w:val="eop"/>
        </w:rPr>
        <w:t> </w:t>
      </w:r>
    </w:p>
    <w:p w14:paraId="14BCE77C"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g. </w:t>
      </w:r>
      <w:r>
        <w:rPr>
          <w:rStyle w:val="normaltextrun"/>
          <w:u w:val="single"/>
        </w:rPr>
        <w:t>Under contract without complete manuscript draft</w:t>
      </w:r>
      <w:r>
        <w:rPr>
          <w:rStyle w:val="normaltextrun"/>
        </w:rPr>
        <w:t xml:space="preserve"> refers to RSCA for which there is a </w:t>
      </w:r>
      <w:r>
        <w:rPr>
          <w:rStyle w:val="tabchar"/>
          <w:rFonts w:ascii="Calibri" w:hAnsi="Calibri" w:cs="Calibri"/>
        </w:rPr>
        <w:tab/>
      </w:r>
      <w:r>
        <w:rPr>
          <w:rStyle w:val="normaltextrun"/>
        </w:rPr>
        <w:t>contract granted without a complete manuscript draft.</w:t>
      </w:r>
      <w:r>
        <w:rPr>
          <w:rStyle w:val="eop"/>
        </w:rPr>
        <w:t> </w:t>
      </w:r>
    </w:p>
    <w:p w14:paraId="2E0929DC" w14:textId="0665A3EB" w:rsidR="00ED6212" w:rsidRPr="008D32AB" w:rsidRDefault="00ED6212" w:rsidP="00ED6212">
      <w:pPr>
        <w:pStyle w:val="paragraph"/>
        <w:spacing w:before="0" w:beforeAutospacing="0" w:after="0" w:afterAutospacing="0"/>
        <w:ind w:firstLine="720"/>
        <w:jc w:val="both"/>
        <w:textAlignment w:val="baseline"/>
        <w:rPr>
          <w:rFonts w:ascii="Segoe UI" w:hAnsi="Segoe UI" w:cs="Segoe UI"/>
          <w:i/>
          <w:iCs/>
          <w:color w:val="00B050"/>
          <w:sz w:val="18"/>
          <w:szCs w:val="18"/>
        </w:rPr>
      </w:pPr>
      <w:r w:rsidRPr="008D32AB">
        <w:rPr>
          <w:rStyle w:val="normaltextrun"/>
          <w:i/>
          <w:iCs/>
          <w:color w:val="00B050"/>
        </w:rPr>
        <w:t xml:space="preserve">h. </w:t>
      </w:r>
      <w:r w:rsidRPr="008D32AB">
        <w:rPr>
          <w:rStyle w:val="normaltextrun"/>
          <w:i/>
          <w:iCs/>
          <w:color w:val="00B050"/>
          <w:u w:val="single"/>
        </w:rPr>
        <w:t>Ongoing</w:t>
      </w:r>
      <w:r w:rsidRPr="008D32AB">
        <w:rPr>
          <w:rStyle w:val="normaltextrun"/>
          <w:i/>
          <w:iCs/>
          <w:color w:val="00B050"/>
        </w:rPr>
        <w:t xml:space="preserve"> refers to multi-stage projects and products that have resulted in some </w:t>
      </w:r>
      <w:r w:rsidRPr="008D32AB">
        <w:rPr>
          <w:rStyle w:val="normaltextrun"/>
          <w:i/>
          <w:iCs/>
          <w:color w:val="00B050"/>
        </w:rPr>
        <w:tab/>
        <w:t xml:space="preserve">demonstrable </w:t>
      </w:r>
      <w:proofErr w:type="gramStart"/>
      <w:r w:rsidRPr="008D32AB">
        <w:rPr>
          <w:rStyle w:val="normaltextrun"/>
          <w:i/>
          <w:iCs/>
          <w:color w:val="00B050"/>
        </w:rPr>
        <w:t>RSCA, but</w:t>
      </w:r>
      <w:proofErr w:type="gramEnd"/>
      <w:r w:rsidRPr="008D32AB">
        <w:rPr>
          <w:rStyle w:val="normaltextrun"/>
          <w:i/>
          <w:iCs/>
          <w:color w:val="00B050"/>
        </w:rPr>
        <w:t xml:space="preserve"> are still underway and have not yet reached their final stage of </w:t>
      </w:r>
      <w:r w:rsidRPr="008D32AB">
        <w:rPr>
          <w:rStyle w:val="normaltextrun"/>
          <w:i/>
          <w:iCs/>
          <w:color w:val="00B050"/>
        </w:rPr>
        <w:tab/>
        <w:t>dissemination, regardless of format.</w:t>
      </w:r>
    </w:p>
    <w:p w14:paraId="30979E09" w14:textId="77777777" w:rsidR="00ED6212" w:rsidRPr="00026F44" w:rsidRDefault="00ED6212" w:rsidP="00ED6212">
      <w:pPr>
        <w:pStyle w:val="paragraph"/>
        <w:spacing w:before="0" w:beforeAutospacing="0" w:after="0" w:afterAutospacing="0"/>
        <w:jc w:val="both"/>
        <w:textAlignment w:val="baseline"/>
        <w:rPr>
          <w:rFonts w:ascii="Segoe UI" w:hAnsi="Segoe UI" w:cs="Segoe UI"/>
          <w:sz w:val="18"/>
          <w:szCs w:val="18"/>
        </w:rPr>
      </w:pPr>
      <w:r w:rsidRPr="00026F44">
        <w:rPr>
          <w:rStyle w:val="eop"/>
        </w:rPr>
        <w:t> </w:t>
      </w:r>
    </w:p>
    <w:p w14:paraId="43969330"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b/>
          <w:bCs/>
        </w:rPr>
        <w:t>2.2.5. Proof of Publication Status</w:t>
      </w:r>
      <w:r>
        <w:rPr>
          <w:rStyle w:val="eop"/>
        </w:rPr>
        <w:t> </w:t>
      </w:r>
    </w:p>
    <w:p w14:paraId="02998311"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For in press, forthcoming, and accepted RSCA submitted with the RTP file, candidates must submit evidence of publication status (e.g., a letter from the publisher/editor or a copy of the </w:t>
      </w:r>
      <w:r>
        <w:rPr>
          <w:rStyle w:val="normaltextrun"/>
        </w:rPr>
        <w:lastRenderedPageBreak/>
        <w:t>contract). RSCA not submitted for evaluation (e.g., work in progress) does not require such documentation.</w:t>
      </w:r>
    </w:p>
    <w:p w14:paraId="5645C27F" w14:textId="3C9631FB" w:rsidR="00ED6212" w:rsidRDefault="00ED6212" w:rsidP="00ED6212">
      <w:pPr>
        <w:pStyle w:val="paragraph"/>
        <w:spacing w:before="0" w:beforeAutospacing="0" w:after="0" w:afterAutospacing="0"/>
        <w:jc w:val="both"/>
        <w:textAlignment w:val="baseline"/>
        <w:rPr>
          <w:rFonts w:ascii="Segoe UI" w:hAnsi="Segoe UI" w:cs="Segoe UI"/>
          <w:sz w:val="18"/>
          <w:szCs w:val="18"/>
        </w:rPr>
      </w:pPr>
    </w:p>
    <w:p w14:paraId="4D435921"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normaltextrun"/>
          <w:b/>
          <w:bCs/>
        </w:rPr>
        <w:t>2.2.6 Disclosure Requirements and Conflict of Interest</w:t>
      </w:r>
      <w:r>
        <w:rPr>
          <w:rStyle w:val="eop"/>
        </w:rPr>
        <w:t> </w:t>
      </w:r>
    </w:p>
    <w:p w14:paraId="2BBF3369"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6124169D"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2.2.6.1 Disclosure of Peer Review Process</w:t>
      </w:r>
      <w:r>
        <w:rPr>
          <w:rStyle w:val="eop"/>
        </w:rPr>
        <w:t> </w:t>
      </w:r>
    </w:p>
    <w:p w14:paraId="40846C36"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Candidates are responsible for providing proof of peer review. All such proof must be </w:t>
      </w:r>
      <w:r>
        <w:rPr>
          <w:rStyle w:val="tabchar"/>
          <w:rFonts w:ascii="Calibri" w:hAnsi="Calibri" w:cs="Calibri"/>
        </w:rPr>
        <w:tab/>
      </w:r>
      <w:r>
        <w:rPr>
          <w:rStyle w:val="normaltextrun"/>
        </w:rPr>
        <w:t>provided in English. </w:t>
      </w:r>
      <w:r>
        <w:rPr>
          <w:rStyle w:val="eop"/>
        </w:rPr>
        <w:t> </w:t>
      </w:r>
    </w:p>
    <w:p w14:paraId="33383207"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0DE40B4A"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Proof of peer review can include, but is not limited to:</w:t>
      </w:r>
      <w:r>
        <w:rPr>
          <w:rStyle w:val="eop"/>
        </w:rPr>
        <w:t> </w:t>
      </w:r>
    </w:p>
    <w:p w14:paraId="0091DA12" w14:textId="77777777" w:rsidR="00ED6212"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Pr>
          <w:rStyle w:val="normaltextrun"/>
        </w:rPr>
        <w:t>a. A printout of the venue's editorial policy.</w:t>
      </w:r>
      <w:r>
        <w:rPr>
          <w:rStyle w:val="eop"/>
        </w:rPr>
        <w:t> </w:t>
      </w:r>
    </w:p>
    <w:p w14:paraId="7667A340" w14:textId="77777777" w:rsidR="00ED6212"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Pr>
          <w:rStyle w:val="normaltextrun"/>
        </w:rPr>
        <w:t>b. Copies of reader reports.</w:t>
      </w:r>
      <w:r>
        <w:rPr>
          <w:rStyle w:val="eop"/>
        </w:rPr>
        <w:t> </w:t>
      </w:r>
    </w:p>
    <w:p w14:paraId="00EECFBB" w14:textId="77777777" w:rsidR="00ED6212"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Pr>
          <w:rStyle w:val="normaltextrun"/>
        </w:rPr>
        <w:t>c. Letters from editors or readers in which editorial policy is stated.</w:t>
      </w:r>
      <w:r>
        <w:rPr>
          <w:rStyle w:val="eop"/>
        </w:rPr>
        <w:t> </w:t>
      </w:r>
    </w:p>
    <w:p w14:paraId="64A3F327" w14:textId="77777777" w:rsidR="00ED6212" w:rsidRPr="008D32AB" w:rsidRDefault="00ED6212" w:rsidP="00ED6212">
      <w:pPr>
        <w:pStyle w:val="paragraph"/>
        <w:spacing w:before="0" w:beforeAutospacing="0" w:after="0" w:afterAutospacing="0"/>
        <w:ind w:firstLine="1440"/>
        <w:jc w:val="both"/>
        <w:textAlignment w:val="baseline"/>
        <w:rPr>
          <w:rFonts w:ascii="Segoe UI" w:hAnsi="Segoe UI" w:cs="Segoe UI"/>
          <w:i/>
          <w:iCs/>
          <w:color w:val="00B050"/>
          <w:sz w:val="18"/>
          <w:szCs w:val="18"/>
        </w:rPr>
      </w:pPr>
      <w:r w:rsidRPr="008D32AB">
        <w:rPr>
          <w:rStyle w:val="normaltextrun"/>
          <w:i/>
          <w:iCs/>
          <w:color w:val="00B050"/>
        </w:rPr>
        <w:t xml:space="preserve">d. Letters, testimonials, evaluations, public recognition, etc. from community </w:t>
      </w:r>
      <w:r w:rsidRPr="008D32AB">
        <w:rPr>
          <w:rStyle w:val="normaltextrun"/>
          <w:i/>
          <w:iCs/>
          <w:color w:val="00B050"/>
        </w:rPr>
        <w:tab/>
      </w:r>
      <w:r w:rsidRPr="008D32AB">
        <w:rPr>
          <w:rStyle w:val="normaltextrun"/>
          <w:i/>
          <w:iCs/>
          <w:color w:val="00B050"/>
        </w:rPr>
        <w:tab/>
      </w:r>
      <w:r w:rsidRPr="008D32AB">
        <w:rPr>
          <w:rStyle w:val="normaltextrun"/>
          <w:i/>
          <w:iCs/>
          <w:color w:val="00B050"/>
        </w:rPr>
        <w:tab/>
        <w:t xml:space="preserve">stakeholders or participatory agencies, communications between the community </w:t>
      </w:r>
      <w:r w:rsidRPr="008D32AB">
        <w:rPr>
          <w:rStyle w:val="normaltextrun"/>
          <w:i/>
          <w:iCs/>
          <w:color w:val="00B050"/>
        </w:rPr>
        <w:tab/>
      </w:r>
      <w:r w:rsidRPr="008D32AB">
        <w:rPr>
          <w:rStyle w:val="normaltextrun"/>
          <w:i/>
          <w:iCs/>
          <w:color w:val="00B050"/>
        </w:rPr>
        <w:tab/>
      </w:r>
      <w:r w:rsidRPr="008D32AB">
        <w:rPr>
          <w:rStyle w:val="normaltextrun"/>
          <w:i/>
          <w:iCs/>
          <w:color w:val="00B050"/>
        </w:rPr>
        <w:tab/>
        <w:t xml:space="preserve">and researcher, and other potential evidence of peer review (see Appendix for </w:t>
      </w:r>
      <w:r w:rsidRPr="008D32AB">
        <w:rPr>
          <w:rStyle w:val="normaltextrun"/>
          <w:i/>
          <w:iCs/>
          <w:color w:val="00B050"/>
        </w:rPr>
        <w:tab/>
      </w:r>
      <w:r w:rsidRPr="008D32AB">
        <w:rPr>
          <w:rStyle w:val="normaltextrun"/>
          <w:i/>
          <w:iCs/>
          <w:color w:val="00B050"/>
        </w:rPr>
        <w:tab/>
      </w:r>
      <w:r w:rsidRPr="008D32AB">
        <w:rPr>
          <w:rStyle w:val="normaltextrun"/>
          <w:i/>
          <w:iCs/>
          <w:color w:val="00B050"/>
        </w:rPr>
        <w:tab/>
        <w:t>additional information).</w:t>
      </w:r>
    </w:p>
    <w:p w14:paraId="00B3FE2F" w14:textId="77777777" w:rsidR="00ED6212" w:rsidRPr="0039573E" w:rsidRDefault="00ED6212" w:rsidP="00ED6212">
      <w:pPr>
        <w:pStyle w:val="paragraph"/>
        <w:spacing w:before="0" w:beforeAutospacing="0" w:after="0" w:afterAutospacing="0"/>
        <w:jc w:val="both"/>
        <w:textAlignment w:val="baseline"/>
        <w:rPr>
          <w:rFonts w:ascii="Segoe UI" w:hAnsi="Segoe UI" w:cs="Segoe UI"/>
          <w:color w:val="00B050"/>
          <w:sz w:val="18"/>
          <w:szCs w:val="18"/>
        </w:rPr>
      </w:pPr>
      <w:r w:rsidRPr="0039573E">
        <w:rPr>
          <w:rStyle w:val="eop"/>
          <w:color w:val="00B050"/>
        </w:rPr>
        <w:t> </w:t>
      </w:r>
    </w:p>
    <w:p w14:paraId="142AF5F1"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b/>
          <w:bCs/>
        </w:rPr>
        <w:t>2.2.6.2 Ethical Concerns</w:t>
      </w:r>
      <w:r>
        <w:rPr>
          <w:rStyle w:val="eop"/>
        </w:rPr>
        <w:t> </w:t>
      </w:r>
    </w:p>
    <w:p w14:paraId="4F29E01D"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Any potential ethical concerns must be disclosed in the narrative.</w:t>
      </w:r>
      <w:r>
        <w:rPr>
          <w:rStyle w:val="eop"/>
        </w:rPr>
        <w:t> </w:t>
      </w:r>
    </w:p>
    <w:p w14:paraId="14879B68"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31619EED" w14:textId="77777777" w:rsidR="00ED6212" w:rsidRDefault="00ED6212" w:rsidP="00ED6212">
      <w:pPr>
        <w:pStyle w:val="paragraph"/>
        <w:spacing w:before="0" w:beforeAutospacing="0" w:after="0" w:afterAutospacing="0"/>
        <w:ind w:firstLine="720"/>
        <w:jc w:val="both"/>
        <w:textAlignment w:val="baseline"/>
        <w:rPr>
          <w:rFonts w:ascii="Segoe UI" w:hAnsi="Segoe UI" w:cs="Segoe UI"/>
          <w:sz w:val="18"/>
          <w:szCs w:val="18"/>
        </w:rPr>
      </w:pPr>
      <w:r>
        <w:rPr>
          <w:rStyle w:val="normaltextrun"/>
        </w:rPr>
        <w:t xml:space="preserve">Ethical concerns include, but are not limited </w:t>
      </w:r>
      <w:proofErr w:type="gramStart"/>
      <w:r>
        <w:rPr>
          <w:rStyle w:val="normaltextrun"/>
        </w:rPr>
        <w:t>to:</w:t>
      </w:r>
      <w:proofErr w:type="gramEnd"/>
      <w:r>
        <w:rPr>
          <w:rStyle w:val="normaltextrun"/>
        </w:rPr>
        <w:t xml:space="preserve"> conflicts of interest; monetary payment to </w:t>
      </w:r>
      <w:r>
        <w:rPr>
          <w:rStyle w:val="normaltextrun"/>
        </w:rPr>
        <w:tab/>
        <w:t>secure publication; and duplicate publication:</w:t>
      </w:r>
      <w:r>
        <w:rPr>
          <w:rStyle w:val="eop"/>
        </w:rPr>
        <w:t> </w:t>
      </w:r>
    </w:p>
    <w:p w14:paraId="091AC224" w14:textId="77777777" w:rsidR="00ED6212" w:rsidRDefault="00ED6212" w:rsidP="00ED6212">
      <w:pPr>
        <w:pStyle w:val="paragraph"/>
        <w:spacing w:before="0" w:beforeAutospacing="0" w:after="0" w:afterAutospacing="0"/>
        <w:jc w:val="both"/>
        <w:textAlignment w:val="baseline"/>
        <w:rPr>
          <w:rFonts w:ascii="Segoe UI" w:hAnsi="Segoe UI" w:cs="Segoe UI"/>
          <w:sz w:val="18"/>
          <w:szCs w:val="18"/>
        </w:rPr>
      </w:pPr>
      <w:r>
        <w:rPr>
          <w:rStyle w:val="eop"/>
        </w:rPr>
        <w:t> </w:t>
      </w:r>
    </w:p>
    <w:p w14:paraId="6296A2F6" w14:textId="77777777" w:rsidR="00ED6212"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Pr>
          <w:rStyle w:val="normaltextrun"/>
        </w:rPr>
        <w:t xml:space="preserve">a. </w:t>
      </w:r>
      <w:r>
        <w:rPr>
          <w:rStyle w:val="normaltextrun"/>
          <w:u w:val="single"/>
        </w:rPr>
        <w:t>Conflicts of interest:</w:t>
      </w:r>
      <w:r>
        <w:rPr>
          <w:rStyle w:val="normaltextrun"/>
        </w:rPr>
        <w:t xml:space="preserve"> Conflicts of interest </w:t>
      </w:r>
      <w:proofErr w:type="gramStart"/>
      <w:r>
        <w:rPr>
          <w:rStyle w:val="normaltextrun"/>
        </w:rPr>
        <w:t>include, but</w:t>
      </w:r>
      <w:proofErr w:type="gramEnd"/>
      <w:r>
        <w:rPr>
          <w:rStyle w:val="normaltextrun"/>
        </w:rPr>
        <w:t xml:space="preserve"> are not limited to serving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 xml:space="preserve">contemporaneously on the editorial, advisory, or executive board of the press or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journal with which one has published.</w:t>
      </w:r>
      <w:r>
        <w:rPr>
          <w:rStyle w:val="eop"/>
        </w:rPr>
        <w:t> </w:t>
      </w:r>
    </w:p>
    <w:p w14:paraId="47F6A6EF" w14:textId="77777777" w:rsidR="00ED6212"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Pr>
          <w:rStyle w:val="normaltextrun"/>
        </w:rPr>
        <w:t xml:space="preserve">b. </w:t>
      </w:r>
      <w:r>
        <w:rPr>
          <w:rStyle w:val="normaltextrun"/>
          <w:u w:val="single"/>
        </w:rPr>
        <w:t>Monetary contributions:</w:t>
      </w:r>
      <w:r>
        <w:rPr>
          <w:rStyle w:val="normaltextrun"/>
        </w:rPr>
        <w:t xml:space="preserve"> Publications in venues to which an author is required to </w:t>
      </w:r>
      <w:r>
        <w:rPr>
          <w:rStyle w:val="tabchar"/>
          <w:rFonts w:ascii="Calibri" w:hAnsi="Calibri" w:cs="Calibri"/>
        </w:rPr>
        <w:tab/>
      </w:r>
      <w:r>
        <w:rPr>
          <w:rStyle w:val="tabchar"/>
          <w:rFonts w:ascii="Calibri" w:hAnsi="Calibri" w:cs="Calibri"/>
        </w:rPr>
        <w:tab/>
      </w:r>
      <w:r>
        <w:rPr>
          <w:rStyle w:val="normaltextrun"/>
        </w:rPr>
        <w:t xml:space="preserve">make a monetary contribution </w:t>
      </w:r>
      <w:proofErr w:type="gramStart"/>
      <w:r>
        <w:rPr>
          <w:rStyle w:val="normaltextrun"/>
        </w:rPr>
        <w:t>in order to</w:t>
      </w:r>
      <w:proofErr w:type="gramEnd"/>
      <w:r>
        <w:rPr>
          <w:rStyle w:val="normaltextrun"/>
        </w:rPr>
        <w:t xml:space="preserve"> secure publication (e.g., for-profit presses </w:t>
      </w:r>
      <w:r>
        <w:rPr>
          <w:rStyle w:val="tabchar"/>
          <w:rFonts w:ascii="Calibri" w:hAnsi="Calibri" w:cs="Calibri"/>
        </w:rPr>
        <w:tab/>
      </w:r>
      <w:r>
        <w:rPr>
          <w:rStyle w:val="tabchar"/>
          <w:rFonts w:ascii="Calibri" w:hAnsi="Calibri" w:cs="Calibri"/>
        </w:rPr>
        <w:tab/>
      </w:r>
      <w:r>
        <w:rPr>
          <w:rStyle w:val="normaltextrun"/>
        </w:rPr>
        <w:t xml:space="preserve">and vanity presses) shall be considered </w:t>
      </w:r>
      <w:r>
        <w:rPr>
          <w:rStyle w:val="normaltextrun"/>
          <w:i/>
          <w:iCs/>
        </w:rPr>
        <w:t xml:space="preserve">a priori </w:t>
      </w:r>
      <w:r>
        <w:rPr>
          <w:rStyle w:val="normaltextrun"/>
        </w:rPr>
        <w:t xml:space="preserve">an ethical concern, regardless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 xml:space="preserve">selection process. This does not include venues that require subsidies to offset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 xml:space="preserve">publication costs after a work has been accepted for publication on its scholarly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merits (e.g., charges for images).</w:t>
      </w:r>
      <w:r>
        <w:rPr>
          <w:rStyle w:val="eop"/>
        </w:rPr>
        <w:t> </w:t>
      </w:r>
    </w:p>
    <w:p w14:paraId="5C6F0A6B" w14:textId="77777777" w:rsidR="00ED6212" w:rsidRDefault="00ED6212" w:rsidP="00ED6212">
      <w:pPr>
        <w:pStyle w:val="paragraph"/>
        <w:spacing w:before="0" w:beforeAutospacing="0" w:after="0" w:afterAutospacing="0"/>
        <w:ind w:firstLine="1440"/>
        <w:jc w:val="both"/>
        <w:textAlignment w:val="baseline"/>
        <w:rPr>
          <w:rFonts w:ascii="Segoe UI" w:hAnsi="Segoe UI" w:cs="Segoe UI"/>
          <w:sz w:val="18"/>
          <w:szCs w:val="18"/>
        </w:rPr>
      </w:pPr>
      <w:r>
        <w:rPr>
          <w:rStyle w:val="normaltextrun"/>
        </w:rPr>
        <w:t xml:space="preserve">c. </w:t>
      </w:r>
      <w:r>
        <w:rPr>
          <w:rStyle w:val="normaltextrun"/>
          <w:u w:val="single"/>
        </w:rPr>
        <w:t xml:space="preserve">Duplicate publication: </w:t>
      </w:r>
      <w:r>
        <w:rPr>
          <w:rStyle w:val="normaltextrun"/>
        </w:rPr>
        <w:t xml:space="preserve">Candidates must address duplicate RSCA in their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 xml:space="preserve">narratives. Examples </w:t>
      </w:r>
      <w:proofErr w:type="gramStart"/>
      <w:r>
        <w:rPr>
          <w:rStyle w:val="normaltextrun"/>
        </w:rPr>
        <w:t>include, but</w:t>
      </w:r>
      <w:proofErr w:type="gramEnd"/>
      <w:r>
        <w:rPr>
          <w:rStyle w:val="normaltextrun"/>
        </w:rPr>
        <w:t xml:space="preserve"> are not limited to: the same article published in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different venues or in different languages. Reprints must be labeled as such.</w:t>
      </w:r>
      <w:r>
        <w:rPr>
          <w:rStyle w:val="eop"/>
        </w:rPr>
        <w:t> </w:t>
      </w:r>
    </w:p>
    <w:p w14:paraId="2AEFA4C8" w14:textId="77777777" w:rsidR="00ED6212" w:rsidRPr="006225E7" w:rsidRDefault="00ED6212" w:rsidP="00ED6212">
      <w:pPr>
        <w:pStyle w:val="paragraph"/>
        <w:spacing w:before="0" w:beforeAutospacing="0" w:after="0" w:afterAutospacing="0"/>
        <w:jc w:val="both"/>
        <w:textAlignment w:val="baseline"/>
        <w:rPr>
          <w:rFonts w:ascii="Segoe UI" w:hAnsi="Segoe UI" w:cs="Segoe UI"/>
          <w:sz w:val="18"/>
          <w:szCs w:val="18"/>
        </w:rPr>
      </w:pPr>
    </w:p>
    <w:p w14:paraId="084E88F0" w14:textId="77777777" w:rsidR="001E30A1" w:rsidRDefault="001E30A1" w:rsidP="001E30A1">
      <w:pPr>
        <w:rPr>
          <w:rFonts w:ascii="Times New Roman" w:hAnsi="Times New Roman" w:cs="Times New Roman"/>
          <w:i/>
          <w:iCs/>
          <w:color w:val="000000" w:themeColor="text1"/>
          <w:sz w:val="20"/>
          <w:szCs w:val="20"/>
          <w:u w:val="single"/>
        </w:rPr>
      </w:pPr>
      <w:r w:rsidRPr="00DD7768">
        <w:rPr>
          <w:rFonts w:ascii="Times New Roman" w:hAnsi="Times New Roman" w:cs="Times New Roman"/>
          <w:i/>
          <w:iCs/>
          <w:color w:val="000000" w:themeColor="text1"/>
          <w:sz w:val="20"/>
          <w:szCs w:val="20"/>
          <w:u w:val="single"/>
        </w:rPr>
        <w:t>Note to readers</w:t>
      </w:r>
    </w:p>
    <w:p w14:paraId="3866043E" w14:textId="57A6D820" w:rsidR="001E30A1" w:rsidRPr="00FF00AE" w:rsidRDefault="001E30A1" w:rsidP="001E30A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our team began to work on Scholarship of Engagement (</w:t>
      </w:r>
      <w:proofErr w:type="spellStart"/>
      <w:r>
        <w:rPr>
          <w:rFonts w:ascii="Times New Roman" w:hAnsi="Times New Roman" w:cs="Times New Roman"/>
          <w:color w:val="000000" w:themeColor="text1"/>
          <w:sz w:val="20"/>
          <w:szCs w:val="20"/>
        </w:rPr>
        <w:t>SoE</w:t>
      </w:r>
      <w:proofErr w:type="spellEnd"/>
      <w:r>
        <w:rPr>
          <w:rFonts w:ascii="Times New Roman" w:hAnsi="Times New Roman" w:cs="Times New Roman"/>
          <w:color w:val="000000" w:themeColor="text1"/>
          <w:sz w:val="20"/>
          <w:szCs w:val="20"/>
        </w:rPr>
        <w:t xml:space="preserve">) with the understanding that this has been a key area in which our faculty have experienced inequities in the CLA. Current CLA </w:t>
      </w:r>
      <w:r w:rsidR="007E4864">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olicy mentions </w:t>
      </w:r>
      <w:proofErr w:type="spellStart"/>
      <w:proofErr w:type="gramStart"/>
      <w:r>
        <w:rPr>
          <w:rFonts w:ascii="Times New Roman" w:hAnsi="Times New Roman" w:cs="Times New Roman"/>
          <w:color w:val="000000" w:themeColor="text1"/>
          <w:sz w:val="20"/>
          <w:szCs w:val="20"/>
        </w:rPr>
        <w:t>SoE</w:t>
      </w:r>
      <w:proofErr w:type="spellEnd"/>
      <w:r>
        <w:rPr>
          <w:rFonts w:ascii="Times New Roman" w:hAnsi="Times New Roman" w:cs="Times New Roman"/>
          <w:color w:val="000000" w:themeColor="text1"/>
          <w:sz w:val="20"/>
          <w:szCs w:val="20"/>
        </w:rPr>
        <w:t>, but</w:t>
      </w:r>
      <w:proofErr w:type="gramEnd"/>
      <w:r>
        <w:rPr>
          <w:rFonts w:ascii="Times New Roman" w:hAnsi="Times New Roman" w:cs="Times New Roman"/>
          <w:color w:val="000000" w:themeColor="text1"/>
          <w:sz w:val="20"/>
          <w:szCs w:val="20"/>
        </w:rPr>
        <w:t xml:space="preserve"> provides zero guidance or parameters for evaluators to assess it as RSCA. </w:t>
      </w:r>
      <w:proofErr w:type="gramStart"/>
      <w:r>
        <w:rPr>
          <w:rFonts w:ascii="Times New Roman" w:hAnsi="Times New Roman" w:cs="Times New Roman"/>
          <w:color w:val="000000" w:themeColor="text1"/>
          <w:sz w:val="20"/>
          <w:szCs w:val="20"/>
        </w:rPr>
        <w:t>So</w:t>
      </w:r>
      <w:proofErr w:type="gramEnd"/>
      <w:r>
        <w:rPr>
          <w:rFonts w:ascii="Times New Roman" w:hAnsi="Times New Roman" w:cs="Times New Roman"/>
          <w:color w:val="000000" w:themeColor="text1"/>
          <w:sz w:val="20"/>
          <w:szCs w:val="20"/>
        </w:rPr>
        <w:t xml:space="preserve"> no matter how much an evaluating committee may </w:t>
      </w:r>
      <w:r>
        <w:rPr>
          <w:rFonts w:ascii="Times New Roman" w:hAnsi="Times New Roman" w:cs="Times New Roman"/>
          <w:i/>
          <w:iCs/>
          <w:color w:val="000000" w:themeColor="text1"/>
          <w:sz w:val="20"/>
          <w:szCs w:val="20"/>
        </w:rPr>
        <w:t xml:space="preserve">wish </w:t>
      </w:r>
      <w:r>
        <w:rPr>
          <w:rFonts w:ascii="Times New Roman" w:hAnsi="Times New Roman" w:cs="Times New Roman"/>
          <w:color w:val="000000" w:themeColor="text1"/>
          <w:sz w:val="20"/>
          <w:szCs w:val="20"/>
        </w:rPr>
        <w:t xml:space="preserve">to evaluate a candidate's SoE as RSCA, without a policy delineating a set of standards for doing so, they cannot </w:t>
      </w:r>
      <w:r w:rsidR="007E4864">
        <w:rPr>
          <w:rFonts w:ascii="Times New Roman" w:hAnsi="Times New Roman" w:cs="Times New Roman"/>
          <w:color w:val="000000" w:themeColor="text1"/>
          <w:sz w:val="20"/>
          <w:szCs w:val="20"/>
        </w:rPr>
        <w:t xml:space="preserve">fairly and </w:t>
      </w:r>
      <w:r>
        <w:rPr>
          <w:rFonts w:ascii="Times New Roman" w:hAnsi="Times New Roman" w:cs="Times New Roman"/>
          <w:color w:val="000000" w:themeColor="text1"/>
          <w:sz w:val="20"/>
          <w:szCs w:val="20"/>
        </w:rPr>
        <w:t>adequately</w:t>
      </w:r>
      <w:r w:rsidR="007E4864">
        <w:rPr>
          <w:rFonts w:ascii="Times New Roman" w:hAnsi="Times New Roman" w:cs="Times New Roman"/>
          <w:color w:val="000000" w:themeColor="text1"/>
          <w:sz w:val="20"/>
          <w:szCs w:val="20"/>
        </w:rPr>
        <w:t xml:space="preserve"> assess this work</w:t>
      </w:r>
      <w:r>
        <w:rPr>
          <w:rFonts w:ascii="Times New Roman" w:hAnsi="Times New Roman" w:cs="Times New Roman"/>
          <w:color w:val="000000" w:themeColor="text1"/>
          <w:sz w:val="20"/>
          <w:szCs w:val="20"/>
        </w:rPr>
        <w:t>.</w:t>
      </w:r>
    </w:p>
    <w:p w14:paraId="2EFB2018" w14:textId="2F9E203E" w:rsidR="001E30A1" w:rsidRPr="00FF00AE" w:rsidRDefault="007E4864" w:rsidP="001E30A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1E30A1">
        <w:rPr>
          <w:rFonts w:ascii="Times New Roman" w:hAnsi="Times New Roman" w:cs="Times New Roman"/>
          <w:color w:val="000000" w:themeColor="text1"/>
          <w:sz w:val="20"/>
          <w:szCs w:val="20"/>
        </w:rPr>
        <w:t xml:space="preserve">We hoped to be able to revise the CLA RTP Policy itself to include a set of standards that </w:t>
      </w:r>
      <w:r>
        <w:rPr>
          <w:rFonts w:ascii="Times New Roman" w:hAnsi="Times New Roman" w:cs="Times New Roman"/>
          <w:color w:val="000000" w:themeColor="text1"/>
          <w:sz w:val="20"/>
          <w:szCs w:val="20"/>
        </w:rPr>
        <w:t>both candidates and evaluators could use, but as many are unfamiliar with this type of scholarship, it was virtually impossible to include all the necessary information within the policy itself.</w:t>
      </w:r>
    </w:p>
    <w:p w14:paraId="730AF64F" w14:textId="38A75F1A" w:rsidR="001E30A1" w:rsidRDefault="001E30A1" w:rsidP="001E30A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Therefore, Team 4 decided to both revise the CLA RTP </w:t>
      </w:r>
      <w:r w:rsidR="007E4864">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olicy as it pertains to </w:t>
      </w:r>
      <w:proofErr w:type="spellStart"/>
      <w:r>
        <w:rPr>
          <w:rFonts w:ascii="Times New Roman" w:hAnsi="Times New Roman" w:cs="Times New Roman"/>
          <w:color w:val="000000" w:themeColor="text1"/>
          <w:sz w:val="20"/>
          <w:szCs w:val="20"/>
        </w:rPr>
        <w:t>S</w:t>
      </w:r>
      <w:r w:rsidR="007E4864">
        <w:rPr>
          <w:rFonts w:ascii="Times New Roman" w:hAnsi="Times New Roman" w:cs="Times New Roman"/>
          <w:color w:val="000000" w:themeColor="text1"/>
          <w:sz w:val="20"/>
          <w:szCs w:val="20"/>
        </w:rPr>
        <w:t>oE</w:t>
      </w:r>
      <w:proofErr w:type="spellEnd"/>
      <w:r>
        <w:rPr>
          <w:rFonts w:ascii="Times New Roman" w:hAnsi="Times New Roman" w:cs="Times New Roman"/>
          <w:color w:val="000000" w:themeColor="text1"/>
          <w:sz w:val="20"/>
          <w:szCs w:val="20"/>
        </w:rPr>
        <w:t xml:space="preserve">, and to create </w:t>
      </w:r>
      <w:r w:rsidR="007E4864">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 xml:space="preserve"> separate appendix</w:t>
      </w:r>
      <w:r w:rsidR="007E4864">
        <w:rPr>
          <w:rFonts w:ascii="Times New Roman" w:hAnsi="Times New Roman" w:cs="Times New Roman"/>
          <w:color w:val="000000" w:themeColor="text1"/>
          <w:sz w:val="20"/>
          <w:szCs w:val="20"/>
        </w:rPr>
        <w:t xml:space="preserve"> to define new/unfamiliar terminology and provide evaluation criteria and examples.</w:t>
      </w:r>
    </w:p>
    <w:p w14:paraId="06981A61" w14:textId="6B57B002" w:rsidR="001E30A1" w:rsidRDefault="001E30A1" w:rsidP="001E30A1">
      <w:pPr>
        <w:rPr>
          <w:rFonts w:ascii="Times New Roman" w:hAnsi="Times New Roman" w:cs="Times New Roman"/>
          <w:color w:val="000000" w:themeColor="text1"/>
          <w:sz w:val="20"/>
          <w:szCs w:val="20"/>
        </w:rPr>
      </w:pPr>
      <w:r w:rsidRPr="00DD7768">
        <w:rPr>
          <w:rFonts w:ascii="Times New Roman" w:hAnsi="Times New Roman" w:cs="Times New Roman"/>
          <w:color w:val="000000" w:themeColor="text1"/>
          <w:sz w:val="20"/>
          <w:szCs w:val="20"/>
        </w:rPr>
        <w:lastRenderedPageBreak/>
        <w:t xml:space="preserve">- our proposed policy revisions are based on the crowdsourcing work done by the CLASP team in the 21-22 </w:t>
      </w:r>
      <w:proofErr w:type="spellStart"/>
      <w:r w:rsidRPr="00DD7768">
        <w:rPr>
          <w:rFonts w:ascii="Times New Roman" w:hAnsi="Times New Roman" w:cs="Times New Roman"/>
          <w:color w:val="000000" w:themeColor="text1"/>
          <w:sz w:val="20"/>
          <w:szCs w:val="20"/>
        </w:rPr>
        <w:t>a.y</w:t>
      </w:r>
      <w:proofErr w:type="spellEnd"/>
      <w:r w:rsidRPr="00DD7768">
        <w:rPr>
          <w:rFonts w:ascii="Times New Roman" w:hAnsi="Times New Roman" w:cs="Times New Roman"/>
          <w:color w:val="000000" w:themeColor="text1"/>
          <w:sz w:val="20"/>
          <w:szCs w:val="20"/>
        </w:rPr>
        <w:t xml:space="preserve">., extensive secondary research prepared by our team members, the Collective Bargaining Agreement (CBA), the new </w:t>
      </w:r>
      <w:r w:rsidR="007E4864" w:rsidRPr="00DD7768">
        <w:rPr>
          <w:rFonts w:ascii="Times New Roman" w:hAnsi="Times New Roman" w:cs="Times New Roman"/>
          <w:color w:val="000000" w:themeColor="text1"/>
          <w:sz w:val="20"/>
          <w:szCs w:val="20"/>
        </w:rPr>
        <w:t xml:space="preserve">proposed </w:t>
      </w:r>
      <w:r w:rsidRPr="00DD7768">
        <w:rPr>
          <w:rFonts w:ascii="Times New Roman" w:hAnsi="Times New Roman" w:cs="Times New Roman"/>
          <w:color w:val="000000" w:themeColor="text1"/>
          <w:sz w:val="20"/>
          <w:szCs w:val="20"/>
        </w:rPr>
        <w:t>RTP policy for the university</w:t>
      </w:r>
      <w:r>
        <w:rPr>
          <w:rFonts w:ascii="Times New Roman" w:hAnsi="Times New Roman" w:cs="Times New Roman"/>
          <w:color w:val="000000" w:themeColor="text1"/>
          <w:sz w:val="20"/>
          <w:szCs w:val="20"/>
        </w:rPr>
        <w:t xml:space="preserve">, and discussion with Dean </w:t>
      </w:r>
      <w:proofErr w:type="spellStart"/>
      <w:r>
        <w:rPr>
          <w:rFonts w:ascii="Times New Roman" w:hAnsi="Times New Roman" w:cs="Times New Roman"/>
          <w:color w:val="000000" w:themeColor="text1"/>
          <w:sz w:val="20"/>
          <w:szCs w:val="20"/>
        </w:rPr>
        <w:t>Thien</w:t>
      </w:r>
      <w:proofErr w:type="spellEnd"/>
      <w:r w:rsidR="007E4864">
        <w:rPr>
          <w:rFonts w:ascii="Times New Roman" w:hAnsi="Times New Roman" w:cs="Times New Roman"/>
          <w:color w:val="000000" w:themeColor="text1"/>
          <w:sz w:val="20"/>
          <w:szCs w:val="20"/>
        </w:rPr>
        <w:t>.</w:t>
      </w:r>
    </w:p>
    <w:p w14:paraId="130029C1" w14:textId="5CA230BE" w:rsidR="001E30A1" w:rsidRPr="007E4864" w:rsidRDefault="001E30A1">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as much as possible, new/changed language is marked in </w:t>
      </w:r>
      <w:r w:rsidRPr="008D32AB">
        <w:rPr>
          <w:rFonts w:ascii="Times New Roman" w:hAnsi="Times New Roman" w:cs="Times New Roman"/>
          <w:i/>
          <w:iCs/>
          <w:color w:val="00B050"/>
          <w:sz w:val="20"/>
          <w:szCs w:val="20"/>
        </w:rPr>
        <w:t>green</w:t>
      </w:r>
      <w:r w:rsidR="008D32AB" w:rsidRPr="008D32AB">
        <w:rPr>
          <w:rFonts w:ascii="Times New Roman" w:hAnsi="Times New Roman" w:cs="Times New Roman"/>
          <w:i/>
          <w:iCs/>
          <w:color w:val="00B050"/>
          <w:sz w:val="20"/>
          <w:szCs w:val="20"/>
        </w:rPr>
        <w:t xml:space="preserve"> italics</w:t>
      </w:r>
    </w:p>
    <w:sectPr w:rsidR="001E30A1" w:rsidRPr="007E4864">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ven Pfister" w:date="2023-03-30T10:41:00Z" w:initials="RP">
    <w:p w14:paraId="58817652" w14:textId="77777777" w:rsidR="001E30A1" w:rsidRDefault="001E30A1" w:rsidP="00281817">
      <w:r>
        <w:rPr>
          <w:rStyle w:val="CommentReference"/>
        </w:rPr>
        <w:annotationRef/>
      </w:r>
      <w:r>
        <w:rPr>
          <w:color w:val="000000"/>
          <w:sz w:val="20"/>
          <w:szCs w:val="20"/>
        </w:rPr>
        <w:t>We realize this section is a little long and will likely be edited down a bit, but we were trying to align our policy with the new University RTP policy. Since some of the language included there is new or unfamiliar to many, we tried to contextualize it here.</w:t>
      </w:r>
    </w:p>
  </w:comment>
  <w:comment w:id="1" w:author="Raven Pfister" w:date="2023-03-13T14:18:00Z" w:initials="RP">
    <w:p w14:paraId="506126FA" w14:textId="4A570577" w:rsidR="00960D65" w:rsidRDefault="00ED6212" w:rsidP="00024104">
      <w:r>
        <w:rPr>
          <w:rStyle w:val="CommentReference"/>
        </w:rPr>
        <w:annotationRef/>
      </w:r>
      <w:r w:rsidR="00960D65">
        <w:rPr>
          <w:sz w:val="20"/>
          <w:szCs w:val="20"/>
        </w:rPr>
        <w:t>The previous phrasing made it seem like traditional scholars do proper peer review, so non-peer reviewed stuff was optional for them ONLY. As SoE candidates will likely submit materials that are both traditional and non-traditional, the new phrasing accounts for the various forms of peer review outlined below and doesn’t “otherize” SoE.</w:t>
      </w:r>
    </w:p>
  </w:comment>
  <w:comment w:id="2" w:author="Raven Pfister" w:date="2023-03-27T13:46:00Z" w:initials="RP">
    <w:p w14:paraId="044E24A0" w14:textId="77777777" w:rsidR="00960D65" w:rsidRDefault="006820C8" w:rsidP="00F929B0">
      <w:r>
        <w:rPr>
          <w:rStyle w:val="CommentReference"/>
        </w:rPr>
        <w:annotationRef/>
      </w:r>
      <w:r w:rsidR="00960D65">
        <w:rPr>
          <w:sz w:val="20"/>
          <w:szCs w:val="20"/>
        </w:rPr>
        <w:t>Added this to be more inclusive of the continuum of scholarship, but we’re trying to reiterate that it’s not just an “anything goes” policy—candidates have to articulate HOW their work meets the standards, whichever standards they choose to use.</w:t>
      </w:r>
    </w:p>
  </w:comment>
  <w:comment w:id="3" w:author="Raven Pfister" w:date="2023-03-27T13:25:00Z" w:initials="RP">
    <w:p w14:paraId="0422F0C8" w14:textId="77777777" w:rsidR="0039573E" w:rsidRDefault="001F5A25" w:rsidP="007E6F87">
      <w:r>
        <w:rPr>
          <w:rStyle w:val="CommentReference"/>
        </w:rPr>
        <w:annotationRef/>
      </w:r>
      <w:r w:rsidR="0039573E">
        <w:rPr>
          <w:sz w:val="20"/>
          <w:szCs w:val="20"/>
        </w:rPr>
        <w:t>Since candidates can do various types of scholarship, the candidate should know which types of peer review are applicable to the scholarship they’re doing, hence the bit about context, etc.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817652" w15:done="0"/>
  <w15:commentEx w15:paraId="506126FA" w15:done="0"/>
  <w15:commentEx w15:paraId="044E24A0" w15:done="0"/>
  <w15:commentEx w15:paraId="0422F0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E5E3" w16cex:dateUtc="2023-03-30T17:41:00Z"/>
  <w16cex:commentExtensible w16cex:durableId="27B9AF2C" w16cex:dateUtc="2023-03-13T21:18:00Z"/>
  <w16cex:commentExtensible w16cex:durableId="27CC1CBB" w16cex:dateUtc="2023-03-27T20:46:00Z"/>
  <w16cex:commentExtensible w16cex:durableId="27CC17CB" w16cex:dateUtc="2023-03-27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17652" w16cid:durableId="27CFE5E3"/>
  <w16cid:commentId w16cid:paraId="506126FA" w16cid:durableId="27B9AF2C"/>
  <w16cid:commentId w16cid:paraId="044E24A0" w16cid:durableId="27CC1CBB"/>
  <w16cid:commentId w16cid:paraId="0422F0C8" w16cid:durableId="27CC17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51F9" w14:textId="77777777" w:rsidR="00DE7166" w:rsidRDefault="00DE7166">
      <w:r>
        <w:separator/>
      </w:r>
    </w:p>
  </w:endnote>
  <w:endnote w:type="continuationSeparator" w:id="0">
    <w:p w14:paraId="0B6500C4" w14:textId="77777777" w:rsidR="00DE7166" w:rsidRDefault="00DE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874764"/>
      <w:docPartObj>
        <w:docPartGallery w:val="Page Numbers (Bottom of Page)"/>
        <w:docPartUnique/>
      </w:docPartObj>
    </w:sdtPr>
    <w:sdtContent>
      <w:p w14:paraId="48BF5580" w14:textId="77777777" w:rsidR="006362DF" w:rsidRDefault="00000000" w:rsidP="002E2C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FDC39" w14:textId="77777777" w:rsidR="006362D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291552689"/>
      <w:docPartObj>
        <w:docPartGallery w:val="Page Numbers (Bottom of Page)"/>
        <w:docPartUnique/>
      </w:docPartObj>
    </w:sdtPr>
    <w:sdtContent>
      <w:p w14:paraId="470E9A64" w14:textId="77777777" w:rsidR="006362DF" w:rsidRPr="006362DF" w:rsidRDefault="00000000" w:rsidP="002E2CBF">
        <w:pPr>
          <w:pStyle w:val="Footer"/>
          <w:framePr w:wrap="none" w:vAnchor="text" w:hAnchor="margin" w:xAlign="center" w:y="1"/>
          <w:rPr>
            <w:rStyle w:val="PageNumber"/>
            <w:rFonts w:ascii="Times New Roman" w:hAnsi="Times New Roman" w:cs="Times New Roman"/>
            <w:sz w:val="20"/>
            <w:szCs w:val="20"/>
          </w:rPr>
        </w:pPr>
        <w:r w:rsidRPr="006362DF">
          <w:rPr>
            <w:rStyle w:val="PageNumber"/>
            <w:rFonts w:ascii="Times New Roman" w:hAnsi="Times New Roman" w:cs="Times New Roman"/>
            <w:sz w:val="20"/>
            <w:szCs w:val="20"/>
          </w:rPr>
          <w:fldChar w:fldCharType="begin"/>
        </w:r>
        <w:r w:rsidRPr="006362DF">
          <w:rPr>
            <w:rStyle w:val="PageNumber"/>
            <w:rFonts w:ascii="Times New Roman" w:hAnsi="Times New Roman" w:cs="Times New Roman"/>
            <w:sz w:val="20"/>
            <w:szCs w:val="20"/>
          </w:rPr>
          <w:instrText xml:space="preserve"> PAGE </w:instrText>
        </w:r>
        <w:r w:rsidRPr="006362DF">
          <w:rPr>
            <w:rStyle w:val="PageNumber"/>
            <w:rFonts w:ascii="Times New Roman" w:hAnsi="Times New Roman" w:cs="Times New Roman"/>
            <w:sz w:val="20"/>
            <w:szCs w:val="20"/>
          </w:rPr>
          <w:fldChar w:fldCharType="separate"/>
        </w:r>
        <w:r w:rsidRPr="006362DF">
          <w:rPr>
            <w:rStyle w:val="PageNumber"/>
            <w:rFonts w:ascii="Times New Roman" w:hAnsi="Times New Roman" w:cs="Times New Roman"/>
            <w:noProof/>
            <w:sz w:val="20"/>
            <w:szCs w:val="20"/>
          </w:rPr>
          <w:t>1</w:t>
        </w:r>
        <w:r w:rsidRPr="006362DF">
          <w:rPr>
            <w:rStyle w:val="PageNumber"/>
            <w:rFonts w:ascii="Times New Roman" w:hAnsi="Times New Roman" w:cs="Times New Roman"/>
            <w:sz w:val="20"/>
            <w:szCs w:val="20"/>
          </w:rPr>
          <w:fldChar w:fldCharType="end"/>
        </w:r>
      </w:p>
    </w:sdtContent>
  </w:sdt>
  <w:p w14:paraId="1645CEC4" w14:textId="77777777" w:rsidR="006362D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4044" w14:textId="77777777" w:rsidR="00DE7166" w:rsidRDefault="00DE7166">
      <w:r>
        <w:separator/>
      </w:r>
    </w:p>
  </w:footnote>
  <w:footnote w:type="continuationSeparator" w:id="0">
    <w:p w14:paraId="06B02AD5" w14:textId="77777777" w:rsidR="00DE7166" w:rsidRDefault="00DE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F337" w14:textId="77777777" w:rsidR="006362DF" w:rsidRPr="006362DF" w:rsidRDefault="00000000">
    <w:pPr>
      <w:pStyle w:val="Header"/>
      <w:rPr>
        <w:rFonts w:ascii="Times New Roman" w:hAnsi="Times New Roman" w:cs="Times New Roman"/>
        <w:color w:val="FF0000"/>
      </w:rPr>
    </w:pPr>
    <w:r w:rsidRPr="006362DF">
      <w:rPr>
        <w:rFonts w:ascii="Times New Roman" w:hAnsi="Times New Roman" w:cs="Times New Roman"/>
        <w:color w:val="FF0000"/>
      </w:rPr>
      <w:t>DRAFT</w:t>
    </w:r>
  </w:p>
  <w:p w14:paraId="773B5573" w14:textId="5EEB63BC" w:rsidR="006362DF" w:rsidRPr="006362DF" w:rsidRDefault="008D32AB">
    <w:pPr>
      <w:pStyle w:val="Header"/>
      <w:rPr>
        <w:rFonts w:ascii="Times New Roman" w:hAnsi="Times New Roman" w:cs="Times New Roman"/>
      </w:rPr>
    </w:pPr>
    <w:r>
      <w:rPr>
        <w:rFonts w:ascii="Times New Roman" w:hAnsi="Times New Roman" w:cs="Times New Roman"/>
      </w:rPr>
      <w:t>4</w:t>
    </w:r>
    <w:r w:rsidR="00000000" w:rsidRPr="006362DF">
      <w:rPr>
        <w:rFonts w:ascii="Times New Roman" w:hAnsi="Times New Roman" w:cs="Times New Roman"/>
      </w:rPr>
      <w:t>/</w:t>
    </w:r>
    <w:r w:rsidR="007D103D">
      <w:rPr>
        <w:rFonts w:ascii="Times New Roman" w:hAnsi="Times New Roman" w:cs="Times New Roman"/>
      </w:rPr>
      <w:t>30</w:t>
    </w:r>
    <w:r w:rsidR="00000000" w:rsidRPr="006362DF">
      <w:rPr>
        <w:rFonts w:ascii="Times New Roman" w:hAnsi="Times New Roman" w:cs="Times New Roman"/>
      </w:rPr>
      <w:t>/2023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ven Pfister">
    <w15:presenceInfo w15:providerId="AD" w15:userId="S::Raven.Pfister@csulb.edu::6de44e76-6bb5-4d2c-9ae4-490cdc0ca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12"/>
    <w:rsid w:val="00027B6A"/>
    <w:rsid w:val="00076978"/>
    <w:rsid w:val="001E30A1"/>
    <w:rsid w:val="001F5A25"/>
    <w:rsid w:val="002D4A21"/>
    <w:rsid w:val="0039573E"/>
    <w:rsid w:val="003963A8"/>
    <w:rsid w:val="00472706"/>
    <w:rsid w:val="00510000"/>
    <w:rsid w:val="005214D7"/>
    <w:rsid w:val="0058135E"/>
    <w:rsid w:val="005D3A18"/>
    <w:rsid w:val="00614251"/>
    <w:rsid w:val="006820C8"/>
    <w:rsid w:val="007D103D"/>
    <w:rsid w:val="007E4864"/>
    <w:rsid w:val="0085105D"/>
    <w:rsid w:val="008D32AB"/>
    <w:rsid w:val="008D64B9"/>
    <w:rsid w:val="0095557C"/>
    <w:rsid w:val="00960D65"/>
    <w:rsid w:val="009E2C08"/>
    <w:rsid w:val="00C55692"/>
    <w:rsid w:val="00CA38A4"/>
    <w:rsid w:val="00D1578D"/>
    <w:rsid w:val="00D20CFE"/>
    <w:rsid w:val="00DE032B"/>
    <w:rsid w:val="00DE7166"/>
    <w:rsid w:val="00ED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D8B494"/>
  <w15:chartTrackingRefBased/>
  <w15:docId w15:val="{CD0D6031-5BCE-B042-8344-B8E4B440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621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D6212"/>
  </w:style>
  <w:style w:type="character" w:customStyle="1" w:styleId="eop">
    <w:name w:val="eop"/>
    <w:basedOn w:val="DefaultParagraphFont"/>
    <w:rsid w:val="00ED6212"/>
  </w:style>
  <w:style w:type="character" w:customStyle="1" w:styleId="tabchar">
    <w:name w:val="tabchar"/>
    <w:basedOn w:val="DefaultParagraphFont"/>
    <w:rsid w:val="00ED6212"/>
  </w:style>
  <w:style w:type="character" w:styleId="CommentReference">
    <w:name w:val="annotation reference"/>
    <w:basedOn w:val="DefaultParagraphFont"/>
    <w:uiPriority w:val="99"/>
    <w:semiHidden/>
    <w:unhideWhenUsed/>
    <w:rsid w:val="00ED6212"/>
    <w:rPr>
      <w:sz w:val="16"/>
      <w:szCs w:val="16"/>
    </w:rPr>
  </w:style>
  <w:style w:type="paragraph" w:styleId="Header">
    <w:name w:val="header"/>
    <w:basedOn w:val="Normal"/>
    <w:link w:val="HeaderChar"/>
    <w:uiPriority w:val="99"/>
    <w:unhideWhenUsed/>
    <w:rsid w:val="00ED6212"/>
    <w:pPr>
      <w:tabs>
        <w:tab w:val="center" w:pos="4680"/>
        <w:tab w:val="right" w:pos="9360"/>
      </w:tabs>
    </w:pPr>
  </w:style>
  <w:style w:type="character" w:customStyle="1" w:styleId="HeaderChar">
    <w:name w:val="Header Char"/>
    <w:basedOn w:val="DefaultParagraphFont"/>
    <w:link w:val="Header"/>
    <w:uiPriority w:val="99"/>
    <w:rsid w:val="00ED6212"/>
  </w:style>
  <w:style w:type="paragraph" w:styleId="Footer">
    <w:name w:val="footer"/>
    <w:basedOn w:val="Normal"/>
    <w:link w:val="FooterChar"/>
    <w:uiPriority w:val="99"/>
    <w:unhideWhenUsed/>
    <w:rsid w:val="00ED6212"/>
    <w:pPr>
      <w:tabs>
        <w:tab w:val="center" w:pos="4680"/>
        <w:tab w:val="right" w:pos="9360"/>
      </w:tabs>
    </w:pPr>
  </w:style>
  <w:style w:type="character" w:customStyle="1" w:styleId="FooterChar">
    <w:name w:val="Footer Char"/>
    <w:basedOn w:val="DefaultParagraphFont"/>
    <w:link w:val="Footer"/>
    <w:uiPriority w:val="99"/>
    <w:rsid w:val="00ED6212"/>
  </w:style>
  <w:style w:type="character" w:styleId="PageNumber">
    <w:name w:val="page number"/>
    <w:basedOn w:val="DefaultParagraphFont"/>
    <w:uiPriority w:val="99"/>
    <w:semiHidden/>
    <w:unhideWhenUsed/>
    <w:rsid w:val="00ED6212"/>
  </w:style>
  <w:style w:type="paragraph" w:styleId="CommentText">
    <w:name w:val="annotation text"/>
    <w:basedOn w:val="Normal"/>
    <w:link w:val="CommentTextChar"/>
    <w:uiPriority w:val="99"/>
    <w:semiHidden/>
    <w:unhideWhenUsed/>
    <w:rsid w:val="001F5A25"/>
    <w:rPr>
      <w:sz w:val="20"/>
      <w:szCs w:val="20"/>
    </w:rPr>
  </w:style>
  <w:style w:type="character" w:customStyle="1" w:styleId="CommentTextChar">
    <w:name w:val="Comment Text Char"/>
    <w:basedOn w:val="DefaultParagraphFont"/>
    <w:link w:val="CommentText"/>
    <w:uiPriority w:val="99"/>
    <w:semiHidden/>
    <w:rsid w:val="001F5A25"/>
    <w:rPr>
      <w:sz w:val="20"/>
      <w:szCs w:val="20"/>
    </w:rPr>
  </w:style>
  <w:style w:type="paragraph" w:styleId="CommentSubject">
    <w:name w:val="annotation subject"/>
    <w:basedOn w:val="CommentText"/>
    <w:next w:val="CommentText"/>
    <w:link w:val="CommentSubjectChar"/>
    <w:uiPriority w:val="99"/>
    <w:semiHidden/>
    <w:unhideWhenUsed/>
    <w:rsid w:val="001F5A25"/>
    <w:rPr>
      <w:b/>
      <w:bCs/>
    </w:rPr>
  </w:style>
  <w:style w:type="character" w:customStyle="1" w:styleId="CommentSubjectChar">
    <w:name w:val="Comment Subject Char"/>
    <w:basedOn w:val="CommentTextChar"/>
    <w:link w:val="CommentSubject"/>
    <w:uiPriority w:val="99"/>
    <w:semiHidden/>
    <w:rsid w:val="001F5A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Pfister</dc:creator>
  <cp:keywords/>
  <dc:description/>
  <cp:lastModifiedBy>Raven Pfister</cp:lastModifiedBy>
  <cp:revision>2</cp:revision>
  <dcterms:created xsi:type="dcterms:W3CDTF">2023-05-01T00:38:00Z</dcterms:created>
  <dcterms:modified xsi:type="dcterms:W3CDTF">2023-05-01T00:38:00Z</dcterms:modified>
</cp:coreProperties>
</file>