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E18" w:rsidRPr="00702783" w:rsidRDefault="00777E18" w:rsidP="00777E18">
      <w:pPr>
        <w:tabs>
          <w:tab w:val="left" w:pos="3438"/>
        </w:tabs>
        <w:rPr>
          <w:rFonts w:ascii="Times New Roman" w:hAnsi="Times New Roman"/>
          <w:sz w:val="24"/>
          <w:szCs w:val="24"/>
        </w:rPr>
      </w:pPr>
    </w:p>
    <w:p w:rsidR="00777E18" w:rsidRPr="00702783" w:rsidRDefault="007C5720" w:rsidP="00777E18">
      <w:pPr>
        <w:tabs>
          <w:tab w:val="left" w:pos="3438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align>center</wp:align>
            </wp:positionH>
            <wp:positionV relativeFrom="paragraph">
              <wp:posOffset>-615950</wp:posOffset>
            </wp:positionV>
            <wp:extent cx="990600" cy="933450"/>
            <wp:effectExtent l="19050" t="0" r="0" b="0"/>
            <wp:wrapNone/>
            <wp:docPr id="2" name="Picture 2" descr="CSULB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SULB Sea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77E18" w:rsidRPr="00702783" w:rsidRDefault="00777E18" w:rsidP="00777E18">
      <w:pPr>
        <w:tabs>
          <w:tab w:val="left" w:pos="3438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77E18" w:rsidRPr="00702783" w:rsidRDefault="00777E18" w:rsidP="00777E18">
      <w:pPr>
        <w:tabs>
          <w:tab w:val="left" w:pos="3438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smartTag w:uri="urn:schemas-microsoft-com:office:smarttags" w:element="PlaceName">
        <w:r w:rsidRPr="00702783">
          <w:rPr>
            <w:rFonts w:ascii="Times New Roman" w:hAnsi="Times New Roman"/>
            <w:b/>
            <w:sz w:val="24"/>
            <w:szCs w:val="24"/>
          </w:rPr>
          <w:t>CALIFORNIA</w:t>
        </w:r>
      </w:smartTag>
      <w:r w:rsidRPr="00702783">
        <w:rPr>
          <w:rFonts w:ascii="Times New Roman" w:hAnsi="Times New Roman"/>
          <w:b/>
          <w:sz w:val="24"/>
          <w:szCs w:val="24"/>
        </w:rPr>
        <w:t xml:space="preserve"> </w:t>
      </w:r>
      <w:smartTag w:uri="urn:schemas-microsoft-com:office:smarttags" w:element="PlaceType">
        <w:r w:rsidRPr="00702783">
          <w:rPr>
            <w:rFonts w:ascii="Times New Roman" w:hAnsi="Times New Roman"/>
            <w:b/>
            <w:sz w:val="24"/>
            <w:szCs w:val="24"/>
          </w:rPr>
          <w:t>STATE</w:t>
        </w:r>
      </w:smartTag>
      <w:r w:rsidRPr="00702783">
        <w:rPr>
          <w:rFonts w:ascii="Times New Roman" w:hAnsi="Times New Roman"/>
          <w:b/>
          <w:sz w:val="24"/>
          <w:szCs w:val="24"/>
        </w:rPr>
        <w:t xml:space="preserve"> </w:t>
      </w:r>
      <w:smartTag w:uri="urn:schemas-microsoft-com:office:smarttags" w:element="PlaceType">
        <w:r w:rsidRPr="00702783">
          <w:rPr>
            <w:rFonts w:ascii="Times New Roman" w:hAnsi="Times New Roman"/>
            <w:b/>
            <w:sz w:val="24"/>
            <w:szCs w:val="24"/>
          </w:rPr>
          <w:t>UNIVERSITY</w:t>
        </w:r>
      </w:smartTag>
      <w:r w:rsidRPr="00702783">
        <w:rPr>
          <w:rFonts w:ascii="Times New Roman" w:hAnsi="Times New Roman"/>
          <w:b/>
          <w:sz w:val="24"/>
          <w:szCs w:val="24"/>
        </w:rPr>
        <w:t xml:space="preserve">, </w:t>
      </w:r>
      <w:smartTag w:uri="urn:schemas-microsoft-com:office:smarttags" w:element="City">
        <w:smartTag w:uri="urn:schemas-microsoft-com:office:smarttags" w:element="place">
          <w:r w:rsidRPr="00702783">
            <w:rPr>
              <w:rFonts w:ascii="Times New Roman" w:hAnsi="Times New Roman"/>
              <w:b/>
              <w:sz w:val="24"/>
              <w:szCs w:val="24"/>
            </w:rPr>
            <w:t>LONG BEACH</w:t>
          </w:r>
        </w:smartTag>
      </w:smartTag>
    </w:p>
    <w:p w:rsidR="00777E18" w:rsidRPr="00702783" w:rsidRDefault="00777E18" w:rsidP="00777E18">
      <w:pPr>
        <w:tabs>
          <w:tab w:val="left" w:pos="3438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2783">
        <w:rPr>
          <w:rFonts w:ascii="Times New Roman" w:hAnsi="Times New Roman"/>
          <w:b/>
          <w:sz w:val="24"/>
          <w:szCs w:val="24"/>
        </w:rPr>
        <w:t>CURRICULUM AND EDUCATIONAL POLICIES COUNCIL</w:t>
      </w:r>
    </w:p>
    <w:p w:rsidR="00777E18" w:rsidRPr="00702783" w:rsidRDefault="00C5177F" w:rsidP="00777E18">
      <w:pPr>
        <w:tabs>
          <w:tab w:val="left" w:pos="3438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Meeting: 2009-2010: 14</w:t>
      </w:r>
    </w:p>
    <w:p w:rsidR="00777E18" w:rsidRPr="00702783" w:rsidRDefault="003A6D89" w:rsidP="00777E18">
      <w:pPr>
        <w:tabs>
          <w:tab w:val="left" w:pos="3438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02783">
        <w:rPr>
          <w:rFonts w:ascii="Times New Roman" w:hAnsi="Times New Roman"/>
          <w:sz w:val="24"/>
          <w:szCs w:val="24"/>
        </w:rPr>
        <w:t>Wednesday</w:t>
      </w:r>
      <w:r w:rsidR="009C02AE" w:rsidRPr="00702783">
        <w:rPr>
          <w:rFonts w:ascii="Times New Roman" w:hAnsi="Times New Roman"/>
          <w:sz w:val="24"/>
          <w:szCs w:val="24"/>
        </w:rPr>
        <w:t>,</w:t>
      </w:r>
      <w:r w:rsidRPr="00702783">
        <w:rPr>
          <w:rFonts w:ascii="Times New Roman" w:hAnsi="Times New Roman"/>
          <w:sz w:val="24"/>
          <w:szCs w:val="24"/>
        </w:rPr>
        <w:t xml:space="preserve"> </w:t>
      </w:r>
      <w:r w:rsidR="00C5177F">
        <w:rPr>
          <w:rFonts w:ascii="Times New Roman" w:hAnsi="Times New Roman"/>
          <w:sz w:val="24"/>
          <w:szCs w:val="24"/>
        </w:rPr>
        <w:t>May 12</w:t>
      </w:r>
      <w:r w:rsidR="009C02AE" w:rsidRPr="00702783">
        <w:rPr>
          <w:rFonts w:ascii="Times New Roman" w:hAnsi="Times New Roman"/>
          <w:sz w:val="24"/>
          <w:szCs w:val="24"/>
        </w:rPr>
        <w:t>, 2010</w:t>
      </w:r>
      <w:r w:rsidR="00777E18" w:rsidRPr="00702783">
        <w:rPr>
          <w:rFonts w:ascii="Times New Roman" w:hAnsi="Times New Roman"/>
          <w:sz w:val="24"/>
          <w:szCs w:val="24"/>
        </w:rPr>
        <w:t>, 2</w:t>
      </w:r>
      <w:r w:rsidR="000F655A">
        <w:rPr>
          <w:rFonts w:ascii="Times New Roman" w:hAnsi="Times New Roman"/>
          <w:sz w:val="24"/>
          <w:szCs w:val="24"/>
        </w:rPr>
        <w:t>:30 p.m.</w:t>
      </w:r>
      <w:r w:rsidR="00777E18" w:rsidRPr="00702783">
        <w:rPr>
          <w:rFonts w:ascii="Times New Roman" w:hAnsi="Times New Roman"/>
          <w:sz w:val="24"/>
          <w:szCs w:val="24"/>
        </w:rPr>
        <w:t>-4 p.m.</w:t>
      </w:r>
    </w:p>
    <w:p w:rsidR="000A2141" w:rsidRPr="00702783" w:rsidRDefault="000A2141" w:rsidP="00B809D9">
      <w:pPr>
        <w:rPr>
          <w:rFonts w:ascii="Times New Roman" w:hAnsi="Times New Roman"/>
          <w:b/>
          <w:sz w:val="24"/>
          <w:szCs w:val="24"/>
          <w:u w:val="single"/>
        </w:rPr>
      </w:pPr>
    </w:p>
    <w:p w:rsidR="00C5177F" w:rsidRPr="00C5177F" w:rsidRDefault="00777E18" w:rsidP="00C5177F">
      <w:pPr>
        <w:rPr>
          <w:rFonts w:ascii="Times New Roman" w:hAnsi="Times New Roman"/>
          <w:sz w:val="24"/>
          <w:szCs w:val="24"/>
        </w:rPr>
      </w:pPr>
      <w:r w:rsidRPr="00C5177F">
        <w:rPr>
          <w:rFonts w:ascii="Times New Roman" w:hAnsi="Times New Roman"/>
          <w:b/>
          <w:sz w:val="24"/>
          <w:szCs w:val="24"/>
          <w:u w:val="single"/>
        </w:rPr>
        <w:t>Members Present:</w:t>
      </w:r>
      <w:r w:rsidR="00B809D9" w:rsidRPr="00C5177F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C5177F" w:rsidRPr="00C5177F">
        <w:rPr>
          <w:rFonts w:ascii="Times New Roman" w:hAnsi="Times New Roman"/>
          <w:sz w:val="24"/>
          <w:szCs w:val="24"/>
        </w:rPr>
        <w:t>Brazier, Christopher (CNSM), Chen, Katie (CLA</w:t>
      </w:r>
      <w:r w:rsidR="00C5177F">
        <w:rPr>
          <w:rFonts w:ascii="Times New Roman" w:hAnsi="Times New Roman"/>
          <w:sz w:val="24"/>
          <w:szCs w:val="24"/>
        </w:rPr>
        <w:t>),</w:t>
      </w:r>
      <w:r w:rsidR="00C5177F" w:rsidRPr="00C5177F">
        <w:rPr>
          <w:rFonts w:ascii="Times New Roman" w:hAnsi="Times New Roman"/>
          <w:sz w:val="24"/>
          <w:szCs w:val="24"/>
        </w:rPr>
        <w:t xml:space="preserve"> Enders, Tom (Ex-Officio), Essington, Amy (Lecturer), Hostetler, Michael (Ex-Officio), Houck, Jean (CED), Iğmen, Ali (CLA), Lindsay, Cecile (Ex-Officio), Martin, Ed (CHHS), Martinez, Corinne (CED), Martinez, Larry (CLA), Merryfield, Kent (CNSM), Riedel, Kyle (COTA), Schrank, Sarah (CLA), Stanley, Sue (Ex-Officio), </w:t>
      </w:r>
      <w:r w:rsidR="00E40E38">
        <w:rPr>
          <w:rFonts w:ascii="Times New Roman" w:hAnsi="Times New Roman"/>
          <w:sz w:val="24"/>
          <w:szCs w:val="24"/>
        </w:rPr>
        <w:t xml:space="preserve">Travis, Tiffini (Library), </w:t>
      </w:r>
      <w:r w:rsidR="00C5177F" w:rsidRPr="00C5177F">
        <w:rPr>
          <w:rFonts w:ascii="Times New Roman" w:hAnsi="Times New Roman"/>
          <w:sz w:val="24"/>
          <w:szCs w:val="24"/>
        </w:rPr>
        <w:t>Wang, John (CHHS)</w:t>
      </w:r>
    </w:p>
    <w:p w:rsidR="00D01078" w:rsidRPr="00C5177F" w:rsidRDefault="00777E18">
      <w:pPr>
        <w:rPr>
          <w:rFonts w:ascii="Times New Roman" w:hAnsi="Times New Roman"/>
          <w:sz w:val="24"/>
          <w:szCs w:val="24"/>
        </w:rPr>
      </w:pPr>
      <w:r w:rsidRPr="00C5177F">
        <w:rPr>
          <w:rFonts w:ascii="Times New Roman" w:hAnsi="Times New Roman"/>
          <w:b/>
          <w:sz w:val="24"/>
          <w:szCs w:val="24"/>
          <w:u w:val="single"/>
        </w:rPr>
        <w:t>Members Absent</w:t>
      </w:r>
      <w:r w:rsidR="004338AA" w:rsidRPr="00C5177F">
        <w:rPr>
          <w:rFonts w:ascii="Times New Roman" w:hAnsi="Times New Roman"/>
          <w:b/>
          <w:sz w:val="24"/>
          <w:szCs w:val="24"/>
          <w:u w:val="single"/>
        </w:rPr>
        <w:t>, Excused</w:t>
      </w:r>
      <w:r w:rsidRPr="00C5177F">
        <w:rPr>
          <w:rFonts w:ascii="Times New Roman" w:hAnsi="Times New Roman"/>
          <w:sz w:val="24"/>
          <w:szCs w:val="24"/>
        </w:rPr>
        <w:t>:</w:t>
      </w:r>
      <w:r w:rsidR="008353DF" w:rsidRPr="00C5177F">
        <w:rPr>
          <w:rFonts w:ascii="Times New Roman" w:hAnsi="Times New Roman"/>
          <w:sz w:val="24"/>
          <w:szCs w:val="24"/>
        </w:rPr>
        <w:t xml:space="preserve"> </w:t>
      </w:r>
      <w:r w:rsidR="00C5177F" w:rsidRPr="00C5177F">
        <w:rPr>
          <w:rFonts w:ascii="Times New Roman" w:hAnsi="Times New Roman"/>
          <w:sz w:val="24"/>
          <w:szCs w:val="24"/>
        </w:rPr>
        <w:t>Curtis, Ken (Ex-Officio)</w:t>
      </w:r>
      <w:r w:rsidR="005563B0">
        <w:rPr>
          <w:rFonts w:ascii="Times New Roman" w:hAnsi="Times New Roman"/>
          <w:sz w:val="24"/>
          <w:szCs w:val="24"/>
        </w:rPr>
        <w:t xml:space="preserve">, </w:t>
      </w:r>
      <w:r w:rsidR="00934E4B">
        <w:rPr>
          <w:rFonts w:ascii="Times New Roman" w:hAnsi="Times New Roman"/>
          <w:sz w:val="24"/>
          <w:szCs w:val="24"/>
        </w:rPr>
        <w:t>Khoo, I-Hung (COE)</w:t>
      </w:r>
    </w:p>
    <w:p w:rsidR="004338AA" w:rsidRPr="00702783" w:rsidRDefault="004338AA" w:rsidP="004338AA">
      <w:pPr>
        <w:rPr>
          <w:rFonts w:ascii="Times New Roman" w:hAnsi="Times New Roman"/>
          <w:sz w:val="24"/>
          <w:szCs w:val="24"/>
        </w:rPr>
      </w:pPr>
      <w:r w:rsidRPr="00702783">
        <w:rPr>
          <w:rFonts w:ascii="Times New Roman" w:hAnsi="Times New Roman"/>
          <w:b/>
          <w:sz w:val="24"/>
          <w:szCs w:val="24"/>
          <w:u w:val="single"/>
        </w:rPr>
        <w:t>Members Absent, Unexcused</w:t>
      </w:r>
      <w:r w:rsidRPr="00702783">
        <w:rPr>
          <w:rFonts w:ascii="Times New Roman" w:hAnsi="Times New Roman"/>
          <w:sz w:val="24"/>
          <w:szCs w:val="24"/>
        </w:rPr>
        <w:t>:</w:t>
      </w:r>
      <w:r w:rsidR="00794320">
        <w:rPr>
          <w:rFonts w:ascii="Times New Roman" w:hAnsi="Times New Roman"/>
          <w:sz w:val="24"/>
          <w:szCs w:val="24"/>
        </w:rPr>
        <w:t xml:space="preserve"> </w:t>
      </w:r>
      <w:r w:rsidR="00794320" w:rsidRPr="00C5177F">
        <w:rPr>
          <w:rFonts w:ascii="Times New Roman" w:hAnsi="Times New Roman"/>
          <w:sz w:val="24"/>
          <w:szCs w:val="24"/>
        </w:rPr>
        <w:t>Chavez, Christopher (ASI),</w:t>
      </w:r>
      <w:r w:rsidR="00794320">
        <w:rPr>
          <w:rFonts w:ascii="Times New Roman" w:hAnsi="Times New Roman"/>
          <w:sz w:val="24"/>
          <w:szCs w:val="24"/>
        </w:rPr>
        <w:t xml:space="preserve"> </w:t>
      </w:r>
      <w:r w:rsidR="00794320" w:rsidRPr="00C5177F">
        <w:rPr>
          <w:rFonts w:ascii="Times New Roman" w:hAnsi="Times New Roman"/>
          <w:sz w:val="24"/>
          <w:szCs w:val="24"/>
        </w:rPr>
        <w:t>Johnston, Michael (CAPS), Kukalis, Sal (CBA),</w:t>
      </w:r>
      <w:r w:rsidR="00794320">
        <w:rPr>
          <w:rFonts w:ascii="Times New Roman" w:hAnsi="Times New Roman"/>
          <w:sz w:val="24"/>
          <w:szCs w:val="24"/>
        </w:rPr>
        <w:t xml:space="preserve"> </w:t>
      </w:r>
      <w:r w:rsidR="00794320" w:rsidRPr="00C5177F">
        <w:rPr>
          <w:rFonts w:ascii="Times New Roman" w:hAnsi="Times New Roman"/>
          <w:sz w:val="24"/>
          <w:szCs w:val="24"/>
        </w:rPr>
        <w:t>Liu, Ying (CBA), Marquez, Paxcely (ASI),</w:t>
      </w:r>
      <w:r w:rsidR="00794320">
        <w:rPr>
          <w:rFonts w:ascii="Times New Roman" w:hAnsi="Times New Roman"/>
          <w:sz w:val="24"/>
          <w:szCs w:val="24"/>
        </w:rPr>
        <w:t xml:space="preserve"> </w:t>
      </w:r>
      <w:r w:rsidR="00794320" w:rsidRPr="00C5177F">
        <w:rPr>
          <w:rFonts w:ascii="Times New Roman" w:hAnsi="Times New Roman"/>
          <w:sz w:val="24"/>
          <w:szCs w:val="24"/>
        </w:rPr>
        <w:t>Sciortino, Antonella (COE), Sittler-Schrock, Rebecca (</w:t>
      </w:r>
      <w:r w:rsidR="00E40E38">
        <w:rPr>
          <w:rFonts w:ascii="Times New Roman" w:hAnsi="Times New Roman"/>
          <w:sz w:val="24"/>
          <w:szCs w:val="24"/>
        </w:rPr>
        <w:t>COTA)</w:t>
      </w:r>
    </w:p>
    <w:p w:rsidR="00D01078" w:rsidRPr="00702783" w:rsidRDefault="00D01078" w:rsidP="00D01078">
      <w:pPr>
        <w:rPr>
          <w:rFonts w:ascii="Times New Roman" w:hAnsi="Times New Roman"/>
          <w:sz w:val="24"/>
          <w:szCs w:val="24"/>
        </w:rPr>
      </w:pPr>
      <w:r w:rsidRPr="00702783">
        <w:rPr>
          <w:rFonts w:ascii="Times New Roman" w:hAnsi="Times New Roman"/>
          <w:b/>
          <w:sz w:val="24"/>
          <w:szCs w:val="24"/>
          <w:u w:val="single"/>
        </w:rPr>
        <w:t>Members Furloughed</w:t>
      </w:r>
      <w:r w:rsidR="003A6D89" w:rsidRPr="00702783">
        <w:rPr>
          <w:rFonts w:ascii="Times New Roman" w:hAnsi="Times New Roman"/>
          <w:sz w:val="24"/>
          <w:szCs w:val="24"/>
        </w:rPr>
        <w:t>:</w:t>
      </w:r>
      <w:r w:rsidR="00C73A79" w:rsidRPr="00702783">
        <w:rPr>
          <w:rFonts w:ascii="Times New Roman" w:hAnsi="Times New Roman"/>
          <w:sz w:val="24"/>
          <w:szCs w:val="24"/>
        </w:rPr>
        <w:t xml:space="preserve"> </w:t>
      </w:r>
      <w:r w:rsidR="00934E4B">
        <w:rPr>
          <w:rFonts w:ascii="Times New Roman" w:hAnsi="Times New Roman"/>
          <w:sz w:val="24"/>
          <w:szCs w:val="24"/>
        </w:rPr>
        <w:t>None</w:t>
      </w:r>
    </w:p>
    <w:p w:rsidR="001002C1" w:rsidRPr="003B4420" w:rsidRDefault="00353C5E" w:rsidP="003B4420">
      <w:pPr>
        <w:rPr>
          <w:rFonts w:ascii="Times New Roman" w:hAnsi="Times New Roman"/>
          <w:sz w:val="24"/>
          <w:szCs w:val="24"/>
        </w:rPr>
      </w:pPr>
      <w:r w:rsidRPr="003B4420">
        <w:rPr>
          <w:rFonts w:ascii="Times New Roman" w:hAnsi="Times New Roman"/>
          <w:b/>
          <w:sz w:val="24"/>
          <w:szCs w:val="24"/>
          <w:u w:val="single"/>
        </w:rPr>
        <w:t>Guests</w:t>
      </w:r>
      <w:r w:rsidRPr="003B4420">
        <w:rPr>
          <w:rFonts w:ascii="Times New Roman" w:hAnsi="Times New Roman"/>
          <w:b/>
          <w:sz w:val="24"/>
          <w:szCs w:val="24"/>
        </w:rPr>
        <w:t>:</w:t>
      </w:r>
      <w:r w:rsidR="005C133B" w:rsidRPr="003B4420">
        <w:rPr>
          <w:rFonts w:ascii="Times New Roman" w:hAnsi="Times New Roman"/>
          <w:b/>
          <w:sz w:val="24"/>
          <w:szCs w:val="24"/>
        </w:rPr>
        <w:t xml:space="preserve"> </w:t>
      </w:r>
      <w:r w:rsidR="00396214" w:rsidRPr="003B4420">
        <w:rPr>
          <w:rFonts w:ascii="Times New Roman" w:hAnsi="Times New Roman"/>
          <w:sz w:val="24"/>
          <w:szCs w:val="24"/>
        </w:rPr>
        <w:t>Freesemann, Keith (GEGC, Chair)</w:t>
      </w:r>
      <w:r w:rsidR="00B755B0" w:rsidRPr="003B4420">
        <w:rPr>
          <w:rFonts w:ascii="Times New Roman" w:hAnsi="Times New Roman"/>
          <w:sz w:val="24"/>
          <w:szCs w:val="24"/>
        </w:rPr>
        <w:t>,</w:t>
      </w:r>
      <w:r w:rsidR="003B4420" w:rsidRPr="003B4420">
        <w:rPr>
          <w:rFonts w:ascii="Times New Roman" w:hAnsi="Times New Roman"/>
          <w:sz w:val="24"/>
          <w:szCs w:val="24"/>
        </w:rPr>
        <w:t xml:space="preserve"> </w:t>
      </w:r>
      <w:r w:rsidR="00B755B0" w:rsidRPr="003B4420">
        <w:rPr>
          <w:rFonts w:ascii="Times New Roman" w:hAnsi="Times New Roman"/>
          <w:sz w:val="24"/>
          <w:szCs w:val="24"/>
        </w:rPr>
        <w:t xml:space="preserve">Mahoney, Lynn </w:t>
      </w:r>
      <w:r w:rsidR="003B4420" w:rsidRPr="003B4420">
        <w:rPr>
          <w:rFonts w:ascii="Times New Roman" w:hAnsi="Times New Roman"/>
          <w:sz w:val="24"/>
          <w:szCs w:val="24"/>
        </w:rPr>
        <w:t>(Academic Affairs, Associate Vice President for Undergraduate Studies and Academic Advising)</w:t>
      </w:r>
      <w:r w:rsidR="00794320">
        <w:rPr>
          <w:rFonts w:ascii="Times New Roman" w:hAnsi="Times New Roman"/>
          <w:sz w:val="24"/>
          <w:szCs w:val="24"/>
        </w:rPr>
        <w:t>, Marayong, Panadda (COE)</w:t>
      </w:r>
    </w:p>
    <w:p w:rsidR="00515F50" w:rsidRPr="00606269" w:rsidRDefault="00FD2561">
      <w:pPr>
        <w:rPr>
          <w:rFonts w:ascii="Times New Roman" w:hAnsi="Times New Roman"/>
          <w:sz w:val="24"/>
          <w:szCs w:val="24"/>
        </w:rPr>
      </w:pPr>
      <w:r w:rsidRPr="00606269">
        <w:rPr>
          <w:rFonts w:ascii="Times New Roman" w:hAnsi="Times New Roman"/>
          <w:sz w:val="24"/>
          <w:szCs w:val="24"/>
        </w:rPr>
        <w:t xml:space="preserve">Chair </w:t>
      </w:r>
      <w:r w:rsidR="00C65182" w:rsidRPr="00606269">
        <w:rPr>
          <w:rFonts w:ascii="Times New Roman" w:hAnsi="Times New Roman"/>
          <w:sz w:val="24"/>
          <w:szCs w:val="24"/>
        </w:rPr>
        <w:t>Brazier</w:t>
      </w:r>
      <w:r w:rsidRPr="00606269">
        <w:rPr>
          <w:rFonts w:ascii="Times New Roman" w:hAnsi="Times New Roman"/>
          <w:sz w:val="24"/>
          <w:szCs w:val="24"/>
        </w:rPr>
        <w:t xml:space="preserve"> convened the meeting </w:t>
      </w:r>
      <w:r w:rsidR="000F655A">
        <w:rPr>
          <w:rFonts w:ascii="Times New Roman" w:hAnsi="Times New Roman"/>
          <w:sz w:val="24"/>
          <w:szCs w:val="24"/>
        </w:rPr>
        <w:t>at 2:3</w:t>
      </w:r>
      <w:r w:rsidR="00606269">
        <w:rPr>
          <w:rFonts w:ascii="Times New Roman" w:hAnsi="Times New Roman"/>
          <w:sz w:val="24"/>
          <w:szCs w:val="24"/>
        </w:rPr>
        <w:t>0</w:t>
      </w:r>
      <w:r w:rsidR="00D01078" w:rsidRPr="00606269">
        <w:rPr>
          <w:rFonts w:ascii="Times New Roman" w:hAnsi="Times New Roman"/>
          <w:sz w:val="24"/>
          <w:szCs w:val="24"/>
        </w:rPr>
        <w:t xml:space="preserve"> </w:t>
      </w:r>
      <w:r w:rsidR="00515F50" w:rsidRPr="00606269">
        <w:rPr>
          <w:rFonts w:ascii="Times New Roman" w:hAnsi="Times New Roman"/>
          <w:sz w:val="24"/>
          <w:szCs w:val="24"/>
        </w:rPr>
        <w:t>pm</w:t>
      </w:r>
    </w:p>
    <w:p w:rsidR="00606269" w:rsidRPr="00606269" w:rsidRDefault="00606269" w:rsidP="00606269">
      <w:pPr>
        <w:pStyle w:val="Tahoma"/>
        <w:numPr>
          <w:ilvl w:val="0"/>
          <w:numId w:val="2"/>
        </w:numPr>
        <w:tabs>
          <w:tab w:val="clear" w:pos="720"/>
        </w:tabs>
        <w:spacing w:after="120"/>
        <w:ind w:hanging="720"/>
        <w:jc w:val="left"/>
        <w:rPr>
          <w:rFonts w:ascii="Times New Roman" w:hAnsi="Times New Roman"/>
        </w:rPr>
      </w:pPr>
      <w:r w:rsidRPr="00606269">
        <w:rPr>
          <w:rFonts w:ascii="Times New Roman" w:hAnsi="Times New Roman"/>
        </w:rPr>
        <w:t>Approval of the agenda</w:t>
      </w:r>
      <w:r w:rsidR="000F655A">
        <w:rPr>
          <w:rFonts w:ascii="Times New Roman" w:hAnsi="Times New Roman"/>
        </w:rPr>
        <w:t xml:space="preserve"> m/s/p</w:t>
      </w:r>
    </w:p>
    <w:p w:rsidR="00606269" w:rsidRPr="00606269" w:rsidRDefault="00606269" w:rsidP="00606269">
      <w:pPr>
        <w:pStyle w:val="Tahoma"/>
        <w:numPr>
          <w:ilvl w:val="0"/>
          <w:numId w:val="2"/>
        </w:numPr>
        <w:tabs>
          <w:tab w:val="clear" w:pos="720"/>
        </w:tabs>
        <w:spacing w:after="120"/>
        <w:ind w:hanging="720"/>
        <w:jc w:val="left"/>
        <w:rPr>
          <w:rFonts w:ascii="Times New Roman" w:hAnsi="Times New Roman"/>
        </w:rPr>
      </w:pPr>
      <w:r w:rsidRPr="00606269">
        <w:rPr>
          <w:rFonts w:ascii="Times New Roman" w:hAnsi="Times New Roman"/>
        </w:rPr>
        <w:t>Approval of the minutes of the last meeting</w:t>
      </w:r>
      <w:r w:rsidR="000F655A">
        <w:rPr>
          <w:rFonts w:ascii="Times New Roman" w:hAnsi="Times New Roman"/>
        </w:rPr>
        <w:t xml:space="preserve"> m/s/p</w:t>
      </w:r>
    </w:p>
    <w:p w:rsidR="00606269" w:rsidRPr="00606269" w:rsidRDefault="00606269" w:rsidP="00606269">
      <w:pPr>
        <w:pStyle w:val="Tahoma"/>
        <w:numPr>
          <w:ilvl w:val="0"/>
          <w:numId w:val="2"/>
        </w:numPr>
        <w:tabs>
          <w:tab w:val="clear" w:pos="720"/>
        </w:tabs>
        <w:spacing w:after="120"/>
        <w:ind w:hanging="720"/>
        <w:jc w:val="left"/>
        <w:rPr>
          <w:rFonts w:ascii="Times New Roman" w:hAnsi="Times New Roman"/>
        </w:rPr>
      </w:pPr>
      <w:r w:rsidRPr="00606269">
        <w:rPr>
          <w:rFonts w:ascii="Times New Roman" w:hAnsi="Times New Roman"/>
        </w:rPr>
        <w:t>Announcements and requests for information</w:t>
      </w:r>
    </w:p>
    <w:p w:rsidR="00606269" w:rsidRDefault="00606269" w:rsidP="00606269">
      <w:pPr>
        <w:pStyle w:val="Tahoma"/>
        <w:numPr>
          <w:ilvl w:val="0"/>
          <w:numId w:val="2"/>
        </w:numPr>
        <w:tabs>
          <w:tab w:val="clear" w:pos="720"/>
        </w:tabs>
        <w:spacing w:after="120"/>
        <w:ind w:hanging="720"/>
        <w:jc w:val="left"/>
        <w:rPr>
          <w:rFonts w:ascii="Times New Roman" w:hAnsi="Times New Roman"/>
        </w:rPr>
      </w:pPr>
      <w:r w:rsidRPr="00606269">
        <w:rPr>
          <w:rFonts w:ascii="Times New Roman" w:hAnsi="Times New Roman"/>
        </w:rPr>
        <w:t>Review of GE course supplement 64, Keith Freesemann</w:t>
      </w:r>
    </w:p>
    <w:p w:rsidR="000F655A" w:rsidRDefault="000F655A" w:rsidP="000F655A">
      <w:pPr>
        <w:pStyle w:val="Tahoma"/>
        <w:numPr>
          <w:ilvl w:val="1"/>
          <w:numId w:val="2"/>
        </w:numPr>
        <w:spacing w:after="1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One addition to the supplement. </w:t>
      </w:r>
      <w:r w:rsidR="00F62BFE">
        <w:rPr>
          <w:rFonts w:ascii="Times New Roman" w:hAnsi="Times New Roman"/>
        </w:rPr>
        <w:t>B</w:t>
      </w:r>
      <w:r>
        <w:rPr>
          <w:rFonts w:ascii="Times New Roman" w:hAnsi="Times New Roman"/>
        </w:rPr>
        <w:t xml:space="preserve">iology classes that </w:t>
      </w:r>
      <w:r w:rsidR="00F62BFE">
        <w:rPr>
          <w:rFonts w:ascii="Times New Roman" w:hAnsi="Times New Roman"/>
        </w:rPr>
        <w:t xml:space="preserve">were reconfigured into </w:t>
      </w:r>
      <w:r>
        <w:rPr>
          <w:rFonts w:ascii="Times New Roman" w:hAnsi="Times New Roman"/>
        </w:rPr>
        <w:t xml:space="preserve">Biology 211 were </w:t>
      </w:r>
      <w:r w:rsidR="00F62BFE">
        <w:rPr>
          <w:rFonts w:ascii="Times New Roman" w:hAnsi="Times New Roman"/>
        </w:rPr>
        <w:t>classified in B1a. The</w:t>
      </w:r>
      <w:r>
        <w:rPr>
          <w:rFonts w:ascii="Times New Roman" w:hAnsi="Times New Roman"/>
        </w:rPr>
        <w:t xml:space="preserve"> curriculum change </w:t>
      </w:r>
      <w:r w:rsidR="00F62BFE">
        <w:rPr>
          <w:rFonts w:ascii="Times New Roman" w:hAnsi="Times New Roman"/>
        </w:rPr>
        <w:t>to the course made B1a a better classification f</w:t>
      </w:r>
      <w:r w:rsidR="00E0337B">
        <w:rPr>
          <w:rFonts w:ascii="Times New Roman" w:hAnsi="Times New Roman"/>
        </w:rPr>
        <w:t>or Biology 211 than category B3, so it has been reclassified.</w:t>
      </w:r>
    </w:p>
    <w:p w:rsidR="000F655A" w:rsidRDefault="000F655A" w:rsidP="000F655A">
      <w:pPr>
        <w:pStyle w:val="Tahoma"/>
        <w:numPr>
          <w:ilvl w:val="1"/>
          <w:numId w:val="2"/>
        </w:numPr>
        <w:spacing w:after="1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General Education Master Course List now online.</w:t>
      </w:r>
    </w:p>
    <w:p w:rsidR="00F62BFE" w:rsidRDefault="00F62BFE" w:rsidP="000F655A">
      <w:pPr>
        <w:pStyle w:val="Tahoma"/>
        <w:numPr>
          <w:ilvl w:val="1"/>
          <w:numId w:val="2"/>
        </w:numPr>
        <w:spacing w:after="1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Discussion of courses on the Master List.</w:t>
      </w:r>
    </w:p>
    <w:p w:rsidR="00F62BFE" w:rsidRPr="00606269" w:rsidRDefault="00F62BFE" w:rsidP="000F655A">
      <w:pPr>
        <w:pStyle w:val="Tahoma"/>
        <w:numPr>
          <w:ilvl w:val="1"/>
          <w:numId w:val="2"/>
        </w:numPr>
        <w:spacing w:after="1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Approval of GE Master Course List m/s/p</w:t>
      </w:r>
    </w:p>
    <w:p w:rsidR="00606269" w:rsidRDefault="00606269" w:rsidP="00606269">
      <w:pPr>
        <w:pStyle w:val="Tahoma"/>
        <w:numPr>
          <w:ilvl w:val="0"/>
          <w:numId w:val="2"/>
        </w:numPr>
        <w:tabs>
          <w:tab w:val="clear" w:pos="720"/>
        </w:tabs>
        <w:spacing w:after="120"/>
        <w:ind w:hanging="7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Revisions to the GE policy</w:t>
      </w:r>
    </w:p>
    <w:p w:rsidR="00755541" w:rsidRDefault="00755541" w:rsidP="00E0337B">
      <w:pPr>
        <w:pStyle w:val="Tahoma"/>
        <w:numPr>
          <w:ilvl w:val="1"/>
          <w:numId w:val="2"/>
        </w:numPr>
        <w:spacing w:after="1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LEAP Capstone</w:t>
      </w:r>
    </w:p>
    <w:p w:rsidR="00E0337B" w:rsidRDefault="00E0337B" w:rsidP="00755541">
      <w:pPr>
        <w:pStyle w:val="Tahoma"/>
        <w:numPr>
          <w:ilvl w:val="2"/>
          <w:numId w:val="2"/>
        </w:numPr>
        <w:spacing w:after="1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Recommendation of changing “LEAP Capstone” name to “Integrative Learning Capstone”</w:t>
      </w:r>
    </w:p>
    <w:p w:rsidR="00755541" w:rsidRDefault="00755541" w:rsidP="00755541">
      <w:pPr>
        <w:pStyle w:val="Tahoma"/>
        <w:numPr>
          <w:ilvl w:val="2"/>
          <w:numId w:val="2"/>
        </w:numPr>
        <w:spacing w:after="1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Discussion of name change, a</w:t>
      </w:r>
      <w:r w:rsidR="00D65B43">
        <w:rPr>
          <w:rFonts w:ascii="Times New Roman" w:hAnsi="Times New Roman"/>
        </w:rPr>
        <w:t>greement on “</w:t>
      </w:r>
      <w:r>
        <w:rPr>
          <w:rFonts w:ascii="Times New Roman" w:hAnsi="Times New Roman"/>
        </w:rPr>
        <w:t>Integrative Learning</w:t>
      </w:r>
      <w:r w:rsidR="00D65B43">
        <w:rPr>
          <w:rFonts w:ascii="Times New Roman" w:hAnsi="Times New Roman"/>
        </w:rPr>
        <w:t>”</w:t>
      </w:r>
    </w:p>
    <w:p w:rsidR="00755541" w:rsidRDefault="00755541" w:rsidP="00755541">
      <w:pPr>
        <w:pStyle w:val="Tahoma"/>
        <w:numPr>
          <w:ilvl w:val="1"/>
          <w:numId w:val="2"/>
        </w:numPr>
        <w:spacing w:after="1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Change in maximum number of units counted in major to 35</w:t>
      </w:r>
      <w:r w:rsidR="00A70087">
        <w:rPr>
          <w:rFonts w:ascii="Times New Roman" w:hAnsi="Times New Roman"/>
        </w:rPr>
        <w:t xml:space="preserve"> from 38</w:t>
      </w:r>
    </w:p>
    <w:p w:rsidR="00A70087" w:rsidRDefault="00A70087" w:rsidP="00755541">
      <w:pPr>
        <w:pStyle w:val="Tahoma"/>
        <w:numPr>
          <w:ilvl w:val="1"/>
          <w:numId w:val="2"/>
        </w:numPr>
        <w:spacing w:after="1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4.9 Exception of LEAP capstone for unit maximum</w:t>
      </w:r>
    </w:p>
    <w:p w:rsidR="00A70087" w:rsidRDefault="00FE7E5A" w:rsidP="00755541">
      <w:pPr>
        <w:pStyle w:val="Tahoma"/>
        <w:numPr>
          <w:ilvl w:val="1"/>
          <w:numId w:val="2"/>
        </w:numPr>
        <w:spacing w:after="1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5.2.1.3 </w:t>
      </w:r>
      <w:r w:rsidR="00A70087">
        <w:rPr>
          <w:rFonts w:ascii="Times New Roman" w:hAnsi="Times New Roman"/>
        </w:rPr>
        <w:t>Category B</w:t>
      </w:r>
      <w:r>
        <w:rPr>
          <w:rFonts w:ascii="Times New Roman" w:hAnsi="Times New Roman"/>
        </w:rPr>
        <w:t xml:space="preserve"> Lab </w:t>
      </w:r>
      <w:r w:rsidR="00D5717C">
        <w:rPr>
          <w:rFonts w:ascii="Times New Roman" w:hAnsi="Times New Roman"/>
        </w:rPr>
        <w:t>requirement</w:t>
      </w:r>
    </w:p>
    <w:p w:rsidR="00794320" w:rsidRDefault="00794320" w:rsidP="00794320">
      <w:pPr>
        <w:pStyle w:val="Tahoma"/>
        <w:numPr>
          <w:ilvl w:val="2"/>
          <w:numId w:val="2"/>
        </w:numPr>
        <w:spacing w:after="1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Restatement of rationale for change</w:t>
      </w:r>
    </w:p>
    <w:p w:rsidR="00FE7E5A" w:rsidRDefault="00D5717C" w:rsidP="00794320">
      <w:pPr>
        <w:pStyle w:val="Tahoma"/>
        <w:numPr>
          <w:ilvl w:val="2"/>
          <w:numId w:val="2"/>
        </w:numPr>
        <w:spacing w:after="1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New points</w:t>
      </w:r>
    </w:p>
    <w:p w:rsidR="00D5717C" w:rsidRDefault="00D5717C" w:rsidP="00D5717C">
      <w:pPr>
        <w:pStyle w:val="Tahoma"/>
        <w:numPr>
          <w:ilvl w:val="3"/>
          <w:numId w:val="2"/>
        </w:numPr>
        <w:spacing w:after="1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GE and California Conference</w:t>
      </w:r>
      <w:r w:rsidR="00C11ECA">
        <w:rPr>
          <w:rFonts w:ascii="Times New Roman" w:hAnsi="Times New Roman"/>
        </w:rPr>
        <w:t xml:space="preserve"> </w:t>
      </w:r>
      <w:r w:rsidR="00FE6113">
        <w:rPr>
          <w:rFonts w:ascii="Times New Roman" w:hAnsi="Times New Roman"/>
        </w:rPr>
        <w:t>showed</w:t>
      </w:r>
      <w:r w:rsidR="00C11ECA">
        <w:rPr>
          <w:rFonts w:ascii="Times New Roman" w:hAnsi="Times New Roman"/>
        </w:rPr>
        <w:t xml:space="preserve"> that GE is moving from distribution toward student learning outcomes model, other CSU campuses are making changes in GE programs</w:t>
      </w:r>
      <w:r w:rsidR="00FE6113">
        <w:rPr>
          <w:rFonts w:ascii="Times New Roman" w:hAnsi="Times New Roman"/>
        </w:rPr>
        <w:t>, there will be other changes in the future</w:t>
      </w:r>
    </w:p>
    <w:p w:rsidR="00BC51D4" w:rsidRDefault="00CA67A3" w:rsidP="00BC51D4">
      <w:pPr>
        <w:pStyle w:val="Tahoma"/>
        <w:numPr>
          <w:ilvl w:val="2"/>
          <w:numId w:val="2"/>
        </w:numPr>
        <w:spacing w:after="1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Discussion</w:t>
      </w:r>
      <w:r w:rsidR="00934E4B">
        <w:rPr>
          <w:rFonts w:ascii="Times New Roman" w:hAnsi="Times New Roman"/>
        </w:rPr>
        <w:t xml:space="preserve"> Points</w:t>
      </w:r>
    </w:p>
    <w:p w:rsidR="00BC51D4" w:rsidRDefault="00BC51D4" w:rsidP="00BC51D4">
      <w:pPr>
        <w:pStyle w:val="Tahoma"/>
        <w:numPr>
          <w:ilvl w:val="3"/>
          <w:numId w:val="2"/>
        </w:numPr>
        <w:spacing w:after="1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This is the beginning of </w:t>
      </w:r>
      <w:r w:rsidR="00934E4B">
        <w:rPr>
          <w:rFonts w:ascii="Times New Roman" w:hAnsi="Times New Roman"/>
        </w:rPr>
        <w:t xml:space="preserve">more </w:t>
      </w:r>
      <w:r>
        <w:rPr>
          <w:rFonts w:ascii="Times New Roman" w:hAnsi="Times New Roman"/>
        </w:rPr>
        <w:t>change for the future? Yes.</w:t>
      </w:r>
    </w:p>
    <w:p w:rsidR="00BC51D4" w:rsidRDefault="00BC51D4" w:rsidP="00BC51D4">
      <w:pPr>
        <w:pStyle w:val="Tahoma"/>
        <w:numPr>
          <w:ilvl w:val="3"/>
          <w:numId w:val="2"/>
        </w:numPr>
        <w:spacing w:after="1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What would be the economic department on campuses? In addition to pedagogy, it would affect graduate students in the lab.</w:t>
      </w:r>
    </w:p>
    <w:p w:rsidR="00BC51D4" w:rsidRDefault="00CA67A3" w:rsidP="00BC51D4">
      <w:pPr>
        <w:pStyle w:val="Tahoma"/>
        <w:numPr>
          <w:ilvl w:val="3"/>
          <w:numId w:val="2"/>
        </w:numPr>
        <w:spacing w:after="1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Are n</w:t>
      </w:r>
      <w:r w:rsidR="00BC51D4">
        <w:rPr>
          <w:rFonts w:ascii="Times New Roman" w:hAnsi="Times New Roman"/>
        </w:rPr>
        <w:t>on-majors and majors are now taking the same classes</w:t>
      </w:r>
      <w:r>
        <w:rPr>
          <w:rFonts w:ascii="Times New Roman" w:hAnsi="Times New Roman"/>
        </w:rPr>
        <w:t>? Not in all departments.</w:t>
      </w:r>
    </w:p>
    <w:p w:rsidR="00BC51D4" w:rsidRDefault="00CA67A3" w:rsidP="00BC51D4">
      <w:pPr>
        <w:pStyle w:val="Tahoma"/>
        <w:numPr>
          <w:ilvl w:val="3"/>
          <w:numId w:val="2"/>
        </w:numPr>
        <w:spacing w:after="1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What percentage come GE cer</w:t>
      </w:r>
      <w:r w:rsidR="00AB1C16">
        <w:rPr>
          <w:rFonts w:ascii="Times New Roman" w:hAnsi="Times New Roman"/>
        </w:rPr>
        <w:t>tified from other institutions? Most students are not affected by taking a second lab.</w:t>
      </w:r>
    </w:p>
    <w:p w:rsidR="00AB1C16" w:rsidRDefault="00AB1C16" w:rsidP="00BC51D4">
      <w:pPr>
        <w:pStyle w:val="Tahoma"/>
        <w:numPr>
          <w:ilvl w:val="3"/>
          <w:numId w:val="2"/>
        </w:numPr>
        <w:spacing w:after="1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High percentage of graduate have never taken this requirement and some are certified after they begin here.</w:t>
      </w:r>
    </w:p>
    <w:p w:rsidR="00230F27" w:rsidRDefault="00230F27" w:rsidP="00BC51D4">
      <w:pPr>
        <w:pStyle w:val="Tahoma"/>
        <w:numPr>
          <w:ilvl w:val="3"/>
          <w:numId w:val="2"/>
        </w:numPr>
        <w:spacing w:after="1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Concern about student learning and respecting faculty colleagues were the two main issues from discussion last time. They are two separate issues.</w:t>
      </w:r>
    </w:p>
    <w:p w:rsidR="00230F27" w:rsidRDefault="0081679F" w:rsidP="00BC51D4">
      <w:pPr>
        <w:pStyle w:val="Tahoma"/>
        <w:numPr>
          <w:ilvl w:val="3"/>
          <w:numId w:val="2"/>
        </w:numPr>
        <w:spacing w:after="1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Class will remain in</w:t>
      </w:r>
      <w:r w:rsidR="00230F27">
        <w:rPr>
          <w:rFonts w:ascii="Times New Roman" w:hAnsi="Times New Roman"/>
        </w:rPr>
        <w:t xml:space="preserve"> category of B3</w:t>
      </w:r>
      <w:r>
        <w:rPr>
          <w:rFonts w:ascii="Times New Roman" w:hAnsi="Times New Roman"/>
        </w:rPr>
        <w:t xml:space="preserve"> unless they are reclassified at the request of the department. </w:t>
      </w:r>
    </w:p>
    <w:p w:rsidR="0081679F" w:rsidRDefault="0081679F" w:rsidP="00BC51D4">
      <w:pPr>
        <w:pStyle w:val="Tahoma"/>
        <w:numPr>
          <w:ilvl w:val="3"/>
          <w:numId w:val="2"/>
        </w:numPr>
        <w:spacing w:after="1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Change for request is coming from outside rather than from the Natural Sciences. </w:t>
      </w:r>
    </w:p>
    <w:p w:rsidR="0081679F" w:rsidRDefault="0081679F" w:rsidP="00BC51D4">
      <w:pPr>
        <w:pStyle w:val="Tahoma"/>
        <w:numPr>
          <w:ilvl w:val="3"/>
          <w:numId w:val="2"/>
        </w:numPr>
        <w:spacing w:after="1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GEGC is not asking sciences to change their curriculum. </w:t>
      </w:r>
    </w:p>
    <w:p w:rsidR="00F60A37" w:rsidRDefault="0081679F" w:rsidP="00BC51D4">
      <w:pPr>
        <w:pStyle w:val="Tahoma"/>
        <w:numPr>
          <w:ilvl w:val="3"/>
          <w:numId w:val="2"/>
        </w:numPr>
        <w:spacing w:after="1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Is there is a bottleneck and colleges can not serve the need of students?</w:t>
      </w:r>
      <w:r w:rsidR="00F60A37">
        <w:rPr>
          <w:rFonts w:ascii="Times New Roman" w:hAnsi="Times New Roman"/>
        </w:rPr>
        <w:t xml:space="preserve"> Almost all labs are fully enrolled.</w:t>
      </w:r>
    </w:p>
    <w:p w:rsidR="00F60A37" w:rsidRDefault="00F60A37" w:rsidP="00BC51D4">
      <w:pPr>
        <w:pStyle w:val="Tahoma"/>
        <w:numPr>
          <w:ilvl w:val="3"/>
          <w:numId w:val="2"/>
        </w:numPr>
        <w:spacing w:after="1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This represents the current values of the university because of where the focus is to cut.</w:t>
      </w:r>
    </w:p>
    <w:p w:rsidR="0081679F" w:rsidRDefault="002943D5" w:rsidP="00BC51D4">
      <w:pPr>
        <w:pStyle w:val="Tahoma"/>
        <w:numPr>
          <w:ilvl w:val="3"/>
          <w:numId w:val="2"/>
        </w:numPr>
        <w:spacing w:after="1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Will there be an increase of transfer students? Transfer students is the next area to grow.</w:t>
      </w:r>
      <w:r w:rsidR="0081679F">
        <w:rPr>
          <w:rFonts w:ascii="Times New Roman" w:hAnsi="Times New Roman"/>
        </w:rPr>
        <w:t xml:space="preserve"> </w:t>
      </w:r>
    </w:p>
    <w:p w:rsidR="00B523DA" w:rsidRDefault="00185AD4" w:rsidP="00BC51D4">
      <w:pPr>
        <w:pStyle w:val="Tahoma"/>
        <w:numPr>
          <w:ilvl w:val="3"/>
          <w:numId w:val="2"/>
        </w:numPr>
        <w:spacing w:after="1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What is the connection with the course and a lab, is the assumption that there will be a lab? Yes, many of the classes are assumed to have a lab.</w:t>
      </w:r>
      <w:r w:rsidR="005B1E30">
        <w:rPr>
          <w:rFonts w:ascii="Times New Roman" w:hAnsi="Times New Roman"/>
        </w:rPr>
        <w:t xml:space="preserve"> What percentage of GE sciences courses have labs? Most have labs, but they are not all required to be taken concurrently.</w:t>
      </w:r>
      <w:r w:rsidR="00B523DA">
        <w:rPr>
          <w:rFonts w:ascii="Times New Roman" w:hAnsi="Times New Roman"/>
        </w:rPr>
        <w:t xml:space="preserve"> </w:t>
      </w:r>
      <w:r w:rsidR="001A4F84">
        <w:rPr>
          <w:rFonts w:ascii="Times New Roman" w:hAnsi="Times New Roman"/>
        </w:rPr>
        <w:t xml:space="preserve">B3 category contains the courses with no lab. </w:t>
      </w:r>
    </w:p>
    <w:p w:rsidR="001A4F84" w:rsidRDefault="00B523DA" w:rsidP="00BC51D4">
      <w:pPr>
        <w:pStyle w:val="Tahoma"/>
        <w:numPr>
          <w:ilvl w:val="3"/>
          <w:numId w:val="2"/>
        </w:numPr>
        <w:spacing w:after="1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Will the removal of a lab class improved the education of students? The removal of a lab can not improve the education of students.</w:t>
      </w:r>
    </w:p>
    <w:p w:rsidR="00B523DA" w:rsidRDefault="00B523DA" w:rsidP="00BC51D4">
      <w:pPr>
        <w:pStyle w:val="Tahoma"/>
        <w:numPr>
          <w:ilvl w:val="3"/>
          <w:numId w:val="2"/>
        </w:numPr>
        <w:spacing w:after="1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In Teacher Education, courses were developed with the limits of units they were given.</w:t>
      </w:r>
    </w:p>
    <w:p w:rsidR="00B523DA" w:rsidRDefault="00656760" w:rsidP="00BC51D4">
      <w:pPr>
        <w:pStyle w:val="Tahoma"/>
        <w:numPr>
          <w:ilvl w:val="3"/>
          <w:numId w:val="2"/>
        </w:numPr>
        <w:spacing w:after="1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Are there any </w:t>
      </w:r>
      <w:r w:rsidR="006537DF">
        <w:rPr>
          <w:rFonts w:ascii="Times New Roman" w:hAnsi="Times New Roman"/>
        </w:rPr>
        <w:t>courses that</w:t>
      </w:r>
      <w:r>
        <w:rPr>
          <w:rFonts w:ascii="Times New Roman" w:hAnsi="Times New Roman"/>
        </w:rPr>
        <w:t xml:space="preserve"> offer integrative</w:t>
      </w:r>
      <w:r w:rsidR="006537DF">
        <w:rPr>
          <w:rFonts w:ascii="Times New Roman" w:hAnsi="Times New Roman"/>
        </w:rPr>
        <w:t xml:space="preserve"> hands on</w:t>
      </w:r>
      <w:r>
        <w:rPr>
          <w:rFonts w:ascii="Times New Roman" w:hAnsi="Times New Roman"/>
        </w:rPr>
        <w:t xml:space="preserve"> learning </w:t>
      </w:r>
      <w:r w:rsidR="006537DF">
        <w:rPr>
          <w:rFonts w:ascii="Times New Roman" w:hAnsi="Times New Roman"/>
        </w:rPr>
        <w:t>opportunities that</w:t>
      </w:r>
      <w:r>
        <w:rPr>
          <w:rFonts w:ascii="Times New Roman" w:hAnsi="Times New Roman"/>
        </w:rPr>
        <w:t xml:space="preserve"> </w:t>
      </w:r>
      <w:r w:rsidR="006537DF">
        <w:rPr>
          <w:rFonts w:ascii="Times New Roman" w:hAnsi="Times New Roman"/>
        </w:rPr>
        <w:t>are not a lab or not a lecture?</w:t>
      </w:r>
    </w:p>
    <w:p w:rsidR="006537DF" w:rsidRDefault="004D748E" w:rsidP="004D748E">
      <w:pPr>
        <w:pStyle w:val="Tahoma"/>
        <w:numPr>
          <w:ilvl w:val="2"/>
          <w:numId w:val="2"/>
        </w:numPr>
        <w:spacing w:after="1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Suggestion for additional change can not take upper division GE until they have taken 60 units. </w:t>
      </w:r>
    </w:p>
    <w:p w:rsidR="00BD5AC1" w:rsidRDefault="00BD5AC1" w:rsidP="004D748E">
      <w:pPr>
        <w:pStyle w:val="Tahoma"/>
        <w:numPr>
          <w:ilvl w:val="2"/>
          <w:numId w:val="2"/>
        </w:numPr>
        <w:spacing w:after="1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Category C</w:t>
      </w:r>
    </w:p>
    <w:p w:rsidR="00BD5AC1" w:rsidRDefault="00BD5AC1" w:rsidP="00BD5AC1">
      <w:pPr>
        <w:pStyle w:val="Tahoma"/>
        <w:numPr>
          <w:ilvl w:val="3"/>
          <w:numId w:val="2"/>
        </w:numPr>
        <w:spacing w:after="1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Discipline is defined by department.</w:t>
      </w:r>
    </w:p>
    <w:p w:rsidR="00BD5AC1" w:rsidRDefault="00BD5AC1" w:rsidP="00BD5AC1">
      <w:pPr>
        <w:pStyle w:val="Tahoma"/>
        <w:numPr>
          <w:ilvl w:val="2"/>
          <w:numId w:val="2"/>
        </w:numPr>
        <w:spacing w:after="1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7.8.2 Languages other than English are considered as one discipline.</w:t>
      </w:r>
    </w:p>
    <w:p w:rsidR="00BD5AC1" w:rsidRDefault="00BD5AC1" w:rsidP="00BD5AC1">
      <w:pPr>
        <w:pStyle w:val="Tahoma"/>
        <w:numPr>
          <w:ilvl w:val="2"/>
          <w:numId w:val="2"/>
        </w:numPr>
        <w:spacing w:after="1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8.2.4 Definition of LEAP</w:t>
      </w:r>
    </w:p>
    <w:p w:rsidR="00994C57" w:rsidRDefault="00BD5AC1" w:rsidP="00BD5AC1">
      <w:pPr>
        <w:pStyle w:val="Tahoma"/>
        <w:numPr>
          <w:ilvl w:val="2"/>
          <w:numId w:val="2"/>
        </w:numPr>
        <w:spacing w:after="1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8.2.4.3 </w:t>
      </w:r>
    </w:p>
    <w:p w:rsidR="00BD5AC1" w:rsidRDefault="00BD5AC1" w:rsidP="00994C57">
      <w:pPr>
        <w:pStyle w:val="Tahoma"/>
        <w:numPr>
          <w:ilvl w:val="3"/>
          <w:numId w:val="2"/>
        </w:numPr>
        <w:spacing w:after="1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One other LEAP skills should be defined here or reference where they are listed. They are essential GE skills.</w:t>
      </w:r>
    </w:p>
    <w:p w:rsidR="00994C57" w:rsidRDefault="00994C57" w:rsidP="00994C57">
      <w:pPr>
        <w:pStyle w:val="Tahoma"/>
        <w:numPr>
          <w:ilvl w:val="3"/>
          <w:numId w:val="2"/>
        </w:numPr>
        <w:spacing w:after="1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Edit of 8.2.4.3</w:t>
      </w:r>
    </w:p>
    <w:p w:rsidR="00994C57" w:rsidRDefault="00994C57" w:rsidP="00994C57">
      <w:pPr>
        <w:pStyle w:val="Tahoma"/>
        <w:numPr>
          <w:ilvl w:val="3"/>
          <w:numId w:val="2"/>
        </w:numPr>
        <w:spacing w:after="1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8.2.4.5 LEAP may have requisites</w:t>
      </w:r>
    </w:p>
    <w:p w:rsidR="00994C57" w:rsidRDefault="00994C57" w:rsidP="00994C57">
      <w:pPr>
        <w:pStyle w:val="Tahoma"/>
        <w:numPr>
          <w:ilvl w:val="1"/>
          <w:numId w:val="2"/>
        </w:numPr>
        <w:spacing w:after="1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CEP Council will vote </w:t>
      </w:r>
      <w:r w:rsidR="00BF6221">
        <w:rPr>
          <w:rFonts w:ascii="Times New Roman" w:hAnsi="Times New Roman"/>
        </w:rPr>
        <w:t xml:space="preserve">on this </w:t>
      </w:r>
      <w:r>
        <w:rPr>
          <w:rFonts w:ascii="Times New Roman" w:hAnsi="Times New Roman"/>
        </w:rPr>
        <w:t>on the fall.</w:t>
      </w:r>
    </w:p>
    <w:p w:rsidR="00994C57" w:rsidRPr="00606269" w:rsidRDefault="00994C57" w:rsidP="00994C57">
      <w:pPr>
        <w:pStyle w:val="Tahoma"/>
        <w:numPr>
          <w:ilvl w:val="1"/>
          <w:numId w:val="2"/>
        </w:numPr>
        <w:spacing w:after="1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Thank you to service of those who are ending their </w:t>
      </w:r>
      <w:r w:rsidR="00934E4B">
        <w:rPr>
          <w:rFonts w:ascii="Times New Roman" w:hAnsi="Times New Roman"/>
        </w:rPr>
        <w:t>term of service for the CEP Council.</w:t>
      </w:r>
    </w:p>
    <w:p w:rsidR="00606269" w:rsidRPr="00606269" w:rsidRDefault="00606269" w:rsidP="00606269">
      <w:pPr>
        <w:pStyle w:val="Tahoma"/>
        <w:numPr>
          <w:ilvl w:val="0"/>
          <w:numId w:val="2"/>
        </w:numPr>
        <w:tabs>
          <w:tab w:val="clear" w:pos="720"/>
        </w:tabs>
        <w:spacing w:after="120"/>
        <w:ind w:hanging="720"/>
        <w:jc w:val="left"/>
        <w:rPr>
          <w:rFonts w:ascii="Times New Roman" w:hAnsi="Times New Roman"/>
        </w:rPr>
      </w:pPr>
      <w:r w:rsidRPr="00606269">
        <w:rPr>
          <w:rFonts w:ascii="Times New Roman" w:hAnsi="Times New Roman"/>
        </w:rPr>
        <w:t>Adjournment</w:t>
      </w:r>
    </w:p>
    <w:p w:rsidR="002C1AA8" w:rsidRPr="00702783" w:rsidRDefault="002C1AA8" w:rsidP="002C1AA8">
      <w:pPr>
        <w:pStyle w:val="Tahoma"/>
        <w:spacing w:after="120"/>
        <w:jc w:val="left"/>
        <w:rPr>
          <w:rFonts w:ascii="Times New Roman" w:hAnsi="Times New Roman"/>
          <w:szCs w:val="24"/>
        </w:rPr>
      </w:pPr>
      <w:r w:rsidRPr="00702783">
        <w:rPr>
          <w:rFonts w:ascii="Times New Roman" w:hAnsi="Times New Roman"/>
          <w:szCs w:val="24"/>
        </w:rPr>
        <w:t>These minutes have not been approved.</w:t>
      </w:r>
    </w:p>
    <w:p w:rsidR="00817007" w:rsidRPr="00702783" w:rsidRDefault="002C1AA8" w:rsidP="002C1AA8">
      <w:pPr>
        <w:pStyle w:val="Tahoma"/>
        <w:spacing w:after="120"/>
        <w:jc w:val="left"/>
        <w:rPr>
          <w:rFonts w:ascii="Times New Roman" w:hAnsi="Times New Roman"/>
          <w:szCs w:val="24"/>
        </w:rPr>
      </w:pPr>
      <w:r w:rsidRPr="00702783">
        <w:rPr>
          <w:rFonts w:ascii="Times New Roman" w:hAnsi="Times New Roman"/>
          <w:szCs w:val="24"/>
        </w:rPr>
        <w:t>Respectfully submitted by Amy Essington</w:t>
      </w:r>
    </w:p>
    <w:sectPr w:rsidR="00817007" w:rsidRPr="00702783" w:rsidSect="002C1AA8">
      <w:footerReference w:type="even" r:id="rId8"/>
      <w:footerReference w:type="default" r:id="rId9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16CB" w:rsidRDefault="00AE16CB">
      <w:r>
        <w:separator/>
      </w:r>
    </w:p>
  </w:endnote>
  <w:endnote w:type="continuationSeparator" w:id="0">
    <w:p w:rsidR="00AE16CB" w:rsidRDefault="00AE16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C57" w:rsidRDefault="00994C57" w:rsidP="000469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94C57" w:rsidRDefault="00994C57" w:rsidP="00D90A10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C57" w:rsidRDefault="00994C57" w:rsidP="000469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C5720">
      <w:rPr>
        <w:rStyle w:val="PageNumber"/>
        <w:noProof/>
      </w:rPr>
      <w:t>2</w:t>
    </w:r>
    <w:r>
      <w:rPr>
        <w:rStyle w:val="PageNumber"/>
      </w:rPr>
      <w:fldChar w:fldCharType="end"/>
    </w:r>
  </w:p>
  <w:p w:rsidR="00994C57" w:rsidRDefault="00994C57" w:rsidP="00D90A10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16CB" w:rsidRDefault="00AE16CB">
      <w:r>
        <w:separator/>
      </w:r>
    </w:p>
  </w:footnote>
  <w:footnote w:type="continuationSeparator" w:id="0">
    <w:p w:rsidR="00AE16CB" w:rsidRDefault="00AE16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8947D9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1A1621E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50E2417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97AF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232306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7AEF38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A0262E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58E3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78C02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4210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E1D0092"/>
    <w:multiLevelType w:val="hybridMultilevel"/>
    <w:tmpl w:val="4FF845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1A7D5A"/>
    <w:multiLevelType w:val="hybridMultilevel"/>
    <w:tmpl w:val="57A493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5F50"/>
    <w:rsid w:val="000006DE"/>
    <w:rsid w:val="00001F65"/>
    <w:rsid w:val="000052AC"/>
    <w:rsid w:val="000143FF"/>
    <w:rsid w:val="00021A25"/>
    <w:rsid w:val="00030AB1"/>
    <w:rsid w:val="00032809"/>
    <w:rsid w:val="0004001F"/>
    <w:rsid w:val="000405D2"/>
    <w:rsid w:val="00042291"/>
    <w:rsid w:val="000436E4"/>
    <w:rsid w:val="000469B4"/>
    <w:rsid w:val="00046EAA"/>
    <w:rsid w:val="00050E11"/>
    <w:rsid w:val="000736A4"/>
    <w:rsid w:val="00076749"/>
    <w:rsid w:val="00085743"/>
    <w:rsid w:val="000863A2"/>
    <w:rsid w:val="00090108"/>
    <w:rsid w:val="000935BF"/>
    <w:rsid w:val="000A2141"/>
    <w:rsid w:val="000A51AF"/>
    <w:rsid w:val="000A775D"/>
    <w:rsid w:val="000B1B30"/>
    <w:rsid w:val="000B3E15"/>
    <w:rsid w:val="000B5159"/>
    <w:rsid w:val="000E1A42"/>
    <w:rsid w:val="000E528E"/>
    <w:rsid w:val="000E7ACB"/>
    <w:rsid w:val="000F655A"/>
    <w:rsid w:val="000F7B8D"/>
    <w:rsid w:val="001002C1"/>
    <w:rsid w:val="0010374A"/>
    <w:rsid w:val="001109C7"/>
    <w:rsid w:val="00131356"/>
    <w:rsid w:val="00132F4F"/>
    <w:rsid w:val="00135693"/>
    <w:rsid w:val="00137513"/>
    <w:rsid w:val="001423F2"/>
    <w:rsid w:val="001531C8"/>
    <w:rsid w:val="001562E0"/>
    <w:rsid w:val="00164637"/>
    <w:rsid w:val="00172EA4"/>
    <w:rsid w:val="00185AD4"/>
    <w:rsid w:val="00186A66"/>
    <w:rsid w:val="001903AC"/>
    <w:rsid w:val="00195199"/>
    <w:rsid w:val="001A4F84"/>
    <w:rsid w:val="001B15CD"/>
    <w:rsid w:val="001B4D55"/>
    <w:rsid w:val="001B5D40"/>
    <w:rsid w:val="001D1706"/>
    <w:rsid w:val="001D3499"/>
    <w:rsid w:val="001D3D5B"/>
    <w:rsid w:val="001E4715"/>
    <w:rsid w:val="001F250E"/>
    <w:rsid w:val="001F7AE3"/>
    <w:rsid w:val="002029A2"/>
    <w:rsid w:val="00210F58"/>
    <w:rsid w:val="002200A5"/>
    <w:rsid w:val="0022503A"/>
    <w:rsid w:val="00230889"/>
    <w:rsid w:val="00230F27"/>
    <w:rsid w:val="002364A6"/>
    <w:rsid w:val="00243271"/>
    <w:rsid w:val="00245E3D"/>
    <w:rsid w:val="002468CF"/>
    <w:rsid w:val="002522C4"/>
    <w:rsid w:val="00263EAB"/>
    <w:rsid w:val="0027279F"/>
    <w:rsid w:val="00276413"/>
    <w:rsid w:val="00282D89"/>
    <w:rsid w:val="002866D3"/>
    <w:rsid w:val="002943D5"/>
    <w:rsid w:val="00294632"/>
    <w:rsid w:val="00294C78"/>
    <w:rsid w:val="002A3567"/>
    <w:rsid w:val="002B18A0"/>
    <w:rsid w:val="002C1AA8"/>
    <w:rsid w:val="002C70CE"/>
    <w:rsid w:val="002D1AC3"/>
    <w:rsid w:val="002D2B5F"/>
    <w:rsid w:val="002D657F"/>
    <w:rsid w:val="002D66A7"/>
    <w:rsid w:val="002E772F"/>
    <w:rsid w:val="002F22CD"/>
    <w:rsid w:val="002F7E9F"/>
    <w:rsid w:val="00301CD6"/>
    <w:rsid w:val="00313169"/>
    <w:rsid w:val="003370EB"/>
    <w:rsid w:val="00341984"/>
    <w:rsid w:val="00342C8E"/>
    <w:rsid w:val="00344284"/>
    <w:rsid w:val="003469CE"/>
    <w:rsid w:val="00350E85"/>
    <w:rsid w:val="00353C5E"/>
    <w:rsid w:val="00362361"/>
    <w:rsid w:val="00372875"/>
    <w:rsid w:val="00375965"/>
    <w:rsid w:val="003858E2"/>
    <w:rsid w:val="0039044D"/>
    <w:rsid w:val="00390C00"/>
    <w:rsid w:val="00395EB2"/>
    <w:rsid w:val="00396214"/>
    <w:rsid w:val="003965FA"/>
    <w:rsid w:val="00397179"/>
    <w:rsid w:val="003A0628"/>
    <w:rsid w:val="003A1E96"/>
    <w:rsid w:val="003A3861"/>
    <w:rsid w:val="003A6D89"/>
    <w:rsid w:val="003B4420"/>
    <w:rsid w:val="003D0BBF"/>
    <w:rsid w:val="003D2DC6"/>
    <w:rsid w:val="003E3B93"/>
    <w:rsid w:val="003F2838"/>
    <w:rsid w:val="00423944"/>
    <w:rsid w:val="004309A0"/>
    <w:rsid w:val="004338AA"/>
    <w:rsid w:val="004401DF"/>
    <w:rsid w:val="00441C8C"/>
    <w:rsid w:val="00444AEB"/>
    <w:rsid w:val="00446D9B"/>
    <w:rsid w:val="0045004D"/>
    <w:rsid w:val="004659B0"/>
    <w:rsid w:val="00471556"/>
    <w:rsid w:val="00471E48"/>
    <w:rsid w:val="00497EA9"/>
    <w:rsid w:val="004B1410"/>
    <w:rsid w:val="004B282E"/>
    <w:rsid w:val="004B4A62"/>
    <w:rsid w:val="004B582F"/>
    <w:rsid w:val="004B6529"/>
    <w:rsid w:val="004C191D"/>
    <w:rsid w:val="004C1D2D"/>
    <w:rsid w:val="004D748E"/>
    <w:rsid w:val="004E090C"/>
    <w:rsid w:val="004E670A"/>
    <w:rsid w:val="004F6540"/>
    <w:rsid w:val="00500216"/>
    <w:rsid w:val="00501FF2"/>
    <w:rsid w:val="00506A44"/>
    <w:rsid w:val="00512718"/>
    <w:rsid w:val="00515F50"/>
    <w:rsid w:val="005357AF"/>
    <w:rsid w:val="00536CF5"/>
    <w:rsid w:val="00540333"/>
    <w:rsid w:val="00545557"/>
    <w:rsid w:val="005560CD"/>
    <w:rsid w:val="005563B0"/>
    <w:rsid w:val="0056729D"/>
    <w:rsid w:val="005739EF"/>
    <w:rsid w:val="00582B43"/>
    <w:rsid w:val="00597954"/>
    <w:rsid w:val="005A46D3"/>
    <w:rsid w:val="005A4D79"/>
    <w:rsid w:val="005A68D4"/>
    <w:rsid w:val="005A7650"/>
    <w:rsid w:val="005B1E30"/>
    <w:rsid w:val="005B572E"/>
    <w:rsid w:val="005B6041"/>
    <w:rsid w:val="005C133B"/>
    <w:rsid w:val="005D2993"/>
    <w:rsid w:val="005F37CC"/>
    <w:rsid w:val="005F4D01"/>
    <w:rsid w:val="00606269"/>
    <w:rsid w:val="00611DC9"/>
    <w:rsid w:val="00613CAC"/>
    <w:rsid w:val="006264F1"/>
    <w:rsid w:val="00641065"/>
    <w:rsid w:val="00650FAC"/>
    <w:rsid w:val="00651682"/>
    <w:rsid w:val="006537DF"/>
    <w:rsid w:val="00654EE8"/>
    <w:rsid w:val="00656760"/>
    <w:rsid w:val="006574D3"/>
    <w:rsid w:val="006643C0"/>
    <w:rsid w:val="006700D5"/>
    <w:rsid w:val="00670B7D"/>
    <w:rsid w:val="00680AA8"/>
    <w:rsid w:val="0068341F"/>
    <w:rsid w:val="006A0301"/>
    <w:rsid w:val="006A2DE3"/>
    <w:rsid w:val="006B2E58"/>
    <w:rsid w:val="006D173C"/>
    <w:rsid w:val="006D1D06"/>
    <w:rsid w:val="006E798B"/>
    <w:rsid w:val="006F287F"/>
    <w:rsid w:val="006F65F3"/>
    <w:rsid w:val="00702783"/>
    <w:rsid w:val="00707EE9"/>
    <w:rsid w:val="007127B3"/>
    <w:rsid w:val="00720202"/>
    <w:rsid w:val="007205E3"/>
    <w:rsid w:val="007334E2"/>
    <w:rsid w:val="00734B8E"/>
    <w:rsid w:val="00736805"/>
    <w:rsid w:val="00751D8E"/>
    <w:rsid w:val="00755541"/>
    <w:rsid w:val="007570FD"/>
    <w:rsid w:val="007602E6"/>
    <w:rsid w:val="00760AEE"/>
    <w:rsid w:val="0076659F"/>
    <w:rsid w:val="007703BD"/>
    <w:rsid w:val="00777E18"/>
    <w:rsid w:val="0079079F"/>
    <w:rsid w:val="00791B4C"/>
    <w:rsid w:val="00794320"/>
    <w:rsid w:val="00797CAE"/>
    <w:rsid w:val="007B3E61"/>
    <w:rsid w:val="007B5BA1"/>
    <w:rsid w:val="007C3E45"/>
    <w:rsid w:val="007C5720"/>
    <w:rsid w:val="007C7E30"/>
    <w:rsid w:val="007C7F94"/>
    <w:rsid w:val="007D0F37"/>
    <w:rsid w:val="007D3F94"/>
    <w:rsid w:val="007D68EA"/>
    <w:rsid w:val="007E54E9"/>
    <w:rsid w:val="007F26F1"/>
    <w:rsid w:val="007F495B"/>
    <w:rsid w:val="0080044C"/>
    <w:rsid w:val="0080230F"/>
    <w:rsid w:val="00804824"/>
    <w:rsid w:val="00804862"/>
    <w:rsid w:val="0080636D"/>
    <w:rsid w:val="00812B40"/>
    <w:rsid w:val="008138D1"/>
    <w:rsid w:val="00814688"/>
    <w:rsid w:val="0081679F"/>
    <w:rsid w:val="00817007"/>
    <w:rsid w:val="00817648"/>
    <w:rsid w:val="0082276A"/>
    <w:rsid w:val="008263F1"/>
    <w:rsid w:val="008349FC"/>
    <w:rsid w:val="008353DF"/>
    <w:rsid w:val="008423C8"/>
    <w:rsid w:val="00845AB1"/>
    <w:rsid w:val="00850474"/>
    <w:rsid w:val="00855960"/>
    <w:rsid w:val="00870B70"/>
    <w:rsid w:val="008A4F6C"/>
    <w:rsid w:val="008B462D"/>
    <w:rsid w:val="008B7095"/>
    <w:rsid w:val="008C1EA4"/>
    <w:rsid w:val="008E2DCF"/>
    <w:rsid w:val="00934E4B"/>
    <w:rsid w:val="009364E3"/>
    <w:rsid w:val="00936DED"/>
    <w:rsid w:val="009428DC"/>
    <w:rsid w:val="009541D5"/>
    <w:rsid w:val="009647DB"/>
    <w:rsid w:val="00974710"/>
    <w:rsid w:val="009755D4"/>
    <w:rsid w:val="009841E6"/>
    <w:rsid w:val="00994C57"/>
    <w:rsid w:val="00995716"/>
    <w:rsid w:val="00996498"/>
    <w:rsid w:val="00996A8B"/>
    <w:rsid w:val="009A4704"/>
    <w:rsid w:val="009A490B"/>
    <w:rsid w:val="009A5878"/>
    <w:rsid w:val="009B3604"/>
    <w:rsid w:val="009B5B1B"/>
    <w:rsid w:val="009C02AE"/>
    <w:rsid w:val="009D6591"/>
    <w:rsid w:val="009E0340"/>
    <w:rsid w:val="009E332A"/>
    <w:rsid w:val="009E71F6"/>
    <w:rsid w:val="009F0E77"/>
    <w:rsid w:val="009F74F7"/>
    <w:rsid w:val="00A15043"/>
    <w:rsid w:val="00A2301C"/>
    <w:rsid w:val="00A252DC"/>
    <w:rsid w:val="00A34F5A"/>
    <w:rsid w:val="00A5265B"/>
    <w:rsid w:val="00A5514A"/>
    <w:rsid w:val="00A61A25"/>
    <w:rsid w:val="00A658C2"/>
    <w:rsid w:val="00A70087"/>
    <w:rsid w:val="00A7459C"/>
    <w:rsid w:val="00A74B54"/>
    <w:rsid w:val="00A978C4"/>
    <w:rsid w:val="00AA0D44"/>
    <w:rsid w:val="00AA24F8"/>
    <w:rsid w:val="00AA46A1"/>
    <w:rsid w:val="00AB1C16"/>
    <w:rsid w:val="00AB5875"/>
    <w:rsid w:val="00AC4BB3"/>
    <w:rsid w:val="00AD4766"/>
    <w:rsid w:val="00AE16CB"/>
    <w:rsid w:val="00B0373D"/>
    <w:rsid w:val="00B04EE3"/>
    <w:rsid w:val="00B16608"/>
    <w:rsid w:val="00B22844"/>
    <w:rsid w:val="00B308F6"/>
    <w:rsid w:val="00B34972"/>
    <w:rsid w:val="00B36D56"/>
    <w:rsid w:val="00B36D9A"/>
    <w:rsid w:val="00B37334"/>
    <w:rsid w:val="00B40784"/>
    <w:rsid w:val="00B523DA"/>
    <w:rsid w:val="00B53885"/>
    <w:rsid w:val="00B61FDB"/>
    <w:rsid w:val="00B70B33"/>
    <w:rsid w:val="00B73AE6"/>
    <w:rsid w:val="00B755B0"/>
    <w:rsid w:val="00B809D9"/>
    <w:rsid w:val="00B90C29"/>
    <w:rsid w:val="00BB3532"/>
    <w:rsid w:val="00BB67A1"/>
    <w:rsid w:val="00BC06CD"/>
    <w:rsid w:val="00BC51D4"/>
    <w:rsid w:val="00BD0ADD"/>
    <w:rsid w:val="00BD5AC1"/>
    <w:rsid w:val="00BD6AD3"/>
    <w:rsid w:val="00BE4494"/>
    <w:rsid w:val="00BE5ADD"/>
    <w:rsid w:val="00BE7A1F"/>
    <w:rsid w:val="00BF6221"/>
    <w:rsid w:val="00C020D1"/>
    <w:rsid w:val="00C11ECA"/>
    <w:rsid w:val="00C14D9A"/>
    <w:rsid w:val="00C15B14"/>
    <w:rsid w:val="00C265AB"/>
    <w:rsid w:val="00C33B6E"/>
    <w:rsid w:val="00C47AF9"/>
    <w:rsid w:val="00C5177F"/>
    <w:rsid w:val="00C57F57"/>
    <w:rsid w:val="00C65182"/>
    <w:rsid w:val="00C73A79"/>
    <w:rsid w:val="00C84E4B"/>
    <w:rsid w:val="00C859EF"/>
    <w:rsid w:val="00C90B25"/>
    <w:rsid w:val="00C954F5"/>
    <w:rsid w:val="00CA5557"/>
    <w:rsid w:val="00CA67A3"/>
    <w:rsid w:val="00CB29A2"/>
    <w:rsid w:val="00CB4761"/>
    <w:rsid w:val="00CB4A7B"/>
    <w:rsid w:val="00CC2095"/>
    <w:rsid w:val="00CC4F75"/>
    <w:rsid w:val="00CC728E"/>
    <w:rsid w:val="00CD3AA8"/>
    <w:rsid w:val="00CE3E05"/>
    <w:rsid w:val="00CE6955"/>
    <w:rsid w:val="00CF400F"/>
    <w:rsid w:val="00D01078"/>
    <w:rsid w:val="00D03967"/>
    <w:rsid w:val="00D2013D"/>
    <w:rsid w:val="00D40A88"/>
    <w:rsid w:val="00D43374"/>
    <w:rsid w:val="00D53F91"/>
    <w:rsid w:val="00D569F1"/>
    <w:rsid w:val="00D5717C"/>
    <w:rsid w:val="00D62F8D"/>
    <w:rsid w:val="00D643E5"/>
    <w:rsid w:val="00D655BC"/>
    <w:rsid w:val="00D65B43"/>
    <w:rsid w:val="00D71B5B"/>
    <w:rsid w:val="00D75957"/>
    <w:rsid w:val="00D8055B"/>
    <w:rsid w:val="00D90A10"/>
    <w:rsid w:val="00D95820"/>
    <w:rsid w:val="00DA374C"/>
    <w:rsid w:val="00DA45FB"/>
    <w:rsid w:val="00DB6648"/>
    <w:rsid w:val="00DB742A"/>
    <w:rsid w:val="00DD3655"/>
    <w:rsid w:val="00DE0400"/>
    <w:rsid w:val="00DE0B97"/>
    <w:rsid w:val="00DE6939"/>
    <w:rsid w:val="00DF369F"/>
    <w:rsid w:val="00DF4D36"/>
    <w:rsid w:val="00E0337B"/>
    <w:rsid w:val="00E176B3"/>
    <w:rsid w:val="00E26423"/>
    <w:rsid w:val="00E40E38"/>
    <w:rsid w:val="00E434D3"/>
    <w:rsid w:val="00E45A92"/>
    <w:rsid w:val="00E45F95"/>
    <w:rsid w:val="00E55718"/>
    <w:rsid w:val="00E83DE8"/>
    <w:rsid w:val="00E85A18"/>
    <w:rsid w:val="00E871CB"/>
    <w:rsid w:val="00E9610F"/>
    <w:rsid w:val="00EA1FC8"/>
    <w:rsid w:val="00EC16B9"/>
    <w:rsid w:val="00ED16B4"/>
    <w:rsid w:val="00ED7832"/>
    <w:rsid w:val="00EE2B2F"/>
    <w:rsid w:val="00EE618C"/>
    <w:rsid w:val="00EF1D56"/>
    <w:rsid w:val="00EF2B4B"/>
    <w:rsid w:val="00EF6E61"/>
    <w:rsid w:val="00F004DC"/>
    <w:rsid w:val="00F01FE1"/>
    <w:rsid w:val="00F10445"/>
    <w:rsid w:val="00F36B1A"/>
    <w:rsid w:val="00F465AD"/>
    <w:rsid w:val="00F60A37"/>
    <w:rsid w:val="00F61576"/>
    <w:rsid w:val="00F62BFE"/>
    <w:rsid w:val="00F653C0"/>
    <w:rsid w:val="00F673B7"/>
    <w:rsid w:val="00F6742C"/>
    <w:rsid w:val="00F678B7"/>
    <w:rsid w:val="00F71E38"/>
    <w:rsid w:val="00F74D6E"/>
    <w:rsid w:val="00F82209"/>
    <w:rsid w:val="00F956CE"/>
    <w:rsid w:val="00FA1101"/>
    <w:rsid w:val="00FB02B0"/>
    <w:rsid w:val="00FD137F"/>
    <w:rsid w:val="00FD2561"/>
    <w:rsid w:val="00FE3EC6"/>
    <w:rsid w:val="00FE6113"/>
    <w:rsid w:val="00FE7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32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5F50"/>
    <w:pPr>
      <w:ind w:left="720"/>
      <w:contextualSpacing/>
    </w:pPr>
  </w:style>
  <w:style w:type="paragraph" w:customStyle="1" w:styleId="Tahoma">
    <w:name w:val="Tahoma"/>
    <w:rsid w:val="00791B4C"/>
    <w:pPr>
      <w:jc w:val="both"/>
    </w:pPr>
    <w:rPr>
      <w:rFonts w:ascii="Tahoma" w:eastAsia="Times New Roman" w:hAnsi="Tahoma"/>
      <w:sz w:val="24"/>
    </w:rPr>
  </w:style>
  <w:style w:type="paragraph" w:styleId="Footer">
    <w:name w:val="footer"/>
    <w:basedOn w:val="Normal"/>
    <w:rsid w:val="00D90A1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90A10"/>
  </w:style>
  <w:style w:type="character" w:styleId="Strong">
    <w:name w:val="Strong"/>
    <w:basedOn w:val="DefaultParagraphFont"/>
    <w:qFormat/>
    <w:rsid w:val="006700D5"/>
    <w:rPr>
      <w:b/>
      <w:bCs/>
    </w:rPr>
  </w:style>
  <w:style w:type="character" w:styleId="Hyperlink">
    <w:name w:val="Hyperlink"/>
    <w:basedOn w:val="DefaultParagraphFont"/>
    <w:rsid w:val="005C133B"/>
    <w:rPr>
      <w:color w:val="0000FF"/>
      <w:u w:val="single"/>
    </w:rPr>
  </w:style>
  <w:style w:type="character" w:styleId="Emphasis">
    <w:name w:val="Emphasis"/>
    <w:basedOn w:val="DefaultParagraphFont"/>
    <w:qFormat/>
    <w:rsid w:val="003B442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700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Sony Electronics, Inc.</Company>
  <LinksUpToDate>false</LinksUpToDate>
  <CharactersWithSpaces>4684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</dc:creator>
  <cp:keywords/>
  <cp:lastModifiedBy>jalexan2</cp:lastModifiedBy>
  <cp:revision>2</cp:revision>
  <dcterms:created xsi:type="dcterms:W3CDTF">2010-12-10T19:26:00Z</dcterms:created>
  <dcterms:modified xsi:type="dcterms:W3CDTF">2010-12-10T19:26:00Z</dcterms:modified>
</cp:coreProperties>
</file>